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86AA2" w14:textId="77777777" w:rsidR="007C0AAA" w:rsidRPr="006247F1" w:rsidRDefault="007C0AAA" w:rsidP="006100B2">
      <w:pPr>
        <w:spacing w:after="0" w:line="240" w:lineRule="auto"/>
        <w:ind w:left="-284" w:right="-284"/>
        <w:jc w:val="center"/>
        <w:rPr>
          <w:rFonts w:ascii="Arial Narrow" w:hAnsi="Arial Narrow" w:cs="Times New Roman"/>
          <w:b/>
          <w:sz w:val="28"/>
          <w:szCs w:val="28"/>
        </w:rPr>
      </w:pPr>
      <w:r w:rsidRPr="006247F1">
        <w:rPr>
          <w:rFonts w:ascii="Arial Narrow" w:hAnsi="Arial Narrow" w:cs="Times New Roman"/>
          <w:b/>
          <w:sz w:val="28"/>
          <w:szCs w:val="28"/>
        </w:rPr>
        <w:t>Výzva na predkladanie ponúk</w:t>
      </w:r>
    </w:p>
    <w:p w14:paraId="553F9F51" w14:textId="77777777" w:rsidR="007C0AAA" w:rsidRPr="006247F1" w:rsidRDefault="007C0AAA" w:rsidP="006100B2">
      <w:pPr>
        <w:spacing w:after="0" w:line="240" w:lineRule="auto"/>
        <w:ind w:left="-284" w:right="-284"/>
        <w:jc w:val="center"/>
        <w:rPr>
          <w:rFonts w:ascii="Arial Narrow" w:hAnsi="Arial Narrow" w:cs="Times New Roman"/>
          <w:b/>
          <w:sz w:val="20"/>
          <w:szCs w:val="20"/>
        </w:rPr>
      </w:pPr>
      <w:r w:rsidRPr="006247F1">
        <w:rPr>
          <w:rFonts w:ascii="Arial Narrow" w:hAnsi="Arial Narrow" w:cs="Times New Roman"/>
          <w:sz w:val="20"/>
          <w:szCs w:val="20"/>
        </w:rPr>
        <w:t xml:space="preserve">pre zákazku podľa § 1 ods. 14, na ktorú sa zákon </w:t>
      </w:r>
      <w:r w:rsidRPr="006247F1">
        <w:rPr>
          <w:rFonts w:ascii="Arial Narrow" w:eastAsia="Calibri" w:hAnsi="Arial Narrow" w:cs="Times New Roman"/>
          <w:sz w:val="20"/>
          <w:szCs w:val="20"/>
          <w:lang w:eastAsia="sk-SK"/>
        </w:rPr>
        <w:t>č. 343/2015 Z. z. o verejnom obstarávaní</w:t>
      </w:r>
    </w:p>
    <w:p w14:paraId="04CFD7CC" w14:textId="77777777" w:rsidR="007C0AAA" w:rsidRPr="006247F1" w:rsidRDefault="007C0AAA" w:rsidP="006100B2">
      <w:pPr>
        <w:spacing w:after="0" w:line="240" w:lineRule="auto"/>
        <w:ind w:left="-284" w:right="-284"/>
        <w:jc w:val="center"/>
        <w:rPr>
          <w:rFonts w:ascii="Arial Narrow" w:eastAsia="Calibri" w:hAnsi="Arial Narrow" w:cs="Times New Roman"/>
          <w:color w:val="000000"/>
          <w:sz w:val="20"/>
          <w:szCs w:val="20"/>
          <w:lang w:eastAsia="sk-SK"/>
        </w:rPr>
      </w:pPr>
      <w:r w:rsidRPr="006247F1">
        <w:rPr>
          <w:rFonts w:ascii="Arial Narrow" w:eastAsia="Calibri" w:hAnsi="Arial Narrow" w:cs="Times New Roman"/>
          <w:color w:val="000000"/>
          <w:sz w:val="20"/>
          <w:szCs w:val="20"/>
          <w:lang w:eastAsia="sk-SK"/>
        </w:rPr>
        <w:t>a o zmene a doplnení niektorých zákonov v znení neskorších predpisov (ďalej len „zákon o verejnom obstarávaní“) nevzťahuje</w:t>
      </w:r>
    </w:p>
    <w:p w14:paraId="349659C5" w14:textId="77777777" w:rsidR="0045287B" w:rsidRDefault="0045287B" w:rsidP="006100B2">
      <w:pPr>
        <w:spacing w:after="0" w:line="240" w:lineRule="auto"/>
        <w:ind w:left="-284" w:right="-284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sk-SK"/>
        </w:rPr>
      </w:pPr>
    </w:p>
    <w:p w14:paraId="06FE97F0" w14:textId="77777777" w:rsidR="007C0AAA" w:rsidRDefault="007C0AAA" w:rsidP="006100B2">
      <w:pPr>
        <w:spacing w:after="0" w:line="240" w:lineRule="auto"/>
        <w:ind w:left="-284" w:right="-284"/>
        <w:rPr>
          <w:rFonts w:ascii="Times New Roman" w:eastAsia="Calibri" w:hAnsi="Times New Roman" w:cs="Times New Roman"/>
          <w:color w:val="000000"/>
          <w:sz w:val="20"/>
          <w:szCs w:val="20"/>
          <w:lang w:eastAsia="sk-SK"/>
        </w:rPr>
      </w:pPr>
    </w:p>
    <w:p w14:paraId="70177C98" w14:textId="427F3DC4" w:rsidR="007C0AAA" w:rsidRPr="006247F1" w:rsidRDefault="00C8035A" w:rsidP="006100B2">
      <w:pPr>
        <w:pStyle w:val="Odsekzoznamu"/>
        <w:numPr>
          <w:ilvl w:val="0"/>
          <w:numId w:val="1"/>
        </w:numPr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7C0AAA" w:rsidRPr="006247F1">
        <w:rPr>
          <w:rFonts w:ascii="Arial Narrow" w:hAnsi="Arial Narrow" w:cs="Times New Roman"/>
          <w:b/>
          <w:sz w:val="24"/>
          <w:szCs w:val="24"/>
        </w:rPr>
        <w:t>Verejný obstarávateľ</w:t>
      </w:r>
      <w:r w:rsidR="006100B2" w:rsidRPr="006247F1">
        <w:rPr>
          <w:rFonts w:ascii="Arial Narrow" w:hAnsi="Arial Narrow" w:cs="Times New Roman"/>
          <w:b/>
          <w:sz w:val="24"/>
          <w:szCs w:val="24"/>
        </w:rPr>
        <w:t xml:space="preserve"> podľa § 7 ods. 1 písm. a)</w:t>
      </w:r>
      <w:r w:rsidR="00600120" w:rsidRPr="006247F1">
        <w:rPr>
          <w:rFonts w:ascii="Arial Narrow" w:hAnsi="Arial Narrow" w:cs="Times New Roman"/>
          <w:b/>
          <w:sz w:val="24"/>
          <w:szCs w:val="24"/>
        </w:rPr>
        <w:t>:</w:t>
      </w:r>
    </w:p>
    <w:p w14:paraId="267161D2" w14:textId="77777777" w:rsidR="006A74DF" w:rsidRPr="006247F1" w:rsidRDefault="006A74DF" w:rsidP="006A74DF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013CC14" w14:textId="77777777" w:rsidR="007C0AAA" w:rsidRPr="006247F1" w:rsidRDefault="007C0AAA" w:rsidP="006100B2">
      <w:pPr>
        <w:spacing w:after="0"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  <w:r w:rsidRPr="006247F1">
        <w:rPr>
          <w:rFonts w:ascii="Arial Narrow" w:hAnsi="Arial Narrow" w:cs="Times New Roman"/>
          <w:sz w:val="24"/>
          <w:szCs w:val="24"/>
        </w:rPr>
        <w:t>Názov:</w:t>
      </w:r>
    </w:p>
    <w:p w14:paraId="2288F4A8" w14:textId="77777777" w:rsidR="007C0AAA" w:rsidRPr="006247F1" w:rsidRDefault="007C0AAA" w:rsidP="006100B2">
      <w:pPr>
        <w:spacing w:after="0"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  <w:r w:rsidRPr="006247F1">
        <w:rPr>
          <w:rFonts w:ascii="Arial Narrow" w:hAnsi="Arial Narrow" w:cs="Times New Roman"/>
          <w:sz w:val="24"/>
          <w:szCs w:val="24"/>
        </w:rPr>
        <w:t>Sídlo:</w:t>
      </w:r>
    </w:p>
    <w:p w14:paraId="7B1E9F41" w14:textId="77777777" w:rsidR="007C0AAA" w:rsidRPr="006247F1" w:rsidRDefault="007C0AAA" w:rsidP="006100B2">
      <w:pPr>
        <w:spacing w:after="0"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  <w:r w:rsidRPr="006247F1">
        <w:rPr>
          <w:rFonts w:ascii="Arial Narrow" w:hAnsi="Arial Narrow" w:cs="Times New Roman"/>
          <w:sz w:val="24"/>
          <w:szCs w:val="24"/>
        </w:rPr>
        <w:t>IČO:</w:t>
      </w:r>
    </w:p>
    <w:p w14:paraId="60D072BA" w14:textId="77777777" w:rsidR="007C0AAA" w:rsidRPr="006247F1" w:rsidRDefault="0045287B" w:rsidP="006100B2">
      <w:pPr>
        <w:spacing w:after="0"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  <w:r w:rsidRPr="006247F1">
        <w:rPr>
          <w:rFonts w:ascii="Arial Narrow" w:hAnsi="Arial Narrow" w:cs="Times New Roman"/>
          <w:sz w:val="24"/>
          <w:szCs w:val="24"/>
        </w:rPr>
        <w:t>k</w:t>
      </w:r>
      <w:r w:rsidR="007C0AAA" w:rsidRPr="006247F1">
        <w:rPr>
          <w:rFonts w:ascii="Arial Narrow" w:hAnsi="Arial Narrow" w:cs="Times New Roman"/>
          <w:sz w:val="24"/>
          <w:szCs w:val="24"/>
        </w:rPr>
        <w:t>ontaktná osoba:</w:t>
      </w:r>
    </w:p>
    <w:p w14:paraId="37CE3BFD" w14:textId="77777777" w:rsidR="007C0AAA" w:rsidRPr="006247F1" w:rsidRDefault="007C0AAA" w:rsidP="006100B2">
      <w:pPr>
        <w:spacing w:after="0"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  <w:r w:rsidRPr="006247F1">
        <w:rPr>
          <w:rFonts w:ascii="Arial Narrow" w:hAnsi="Arial Narrow" w:cs="Times New Roman"/>
          <w:sz w:val="24"/>
          <w:szCs w:val="24"/>
        </w:rPr>
        <w:t>e-mail kontaktnej osoby:</w:t>
      </w:r>
    </w:p>
    <w:p w14:paraId="7DE01A65" w14:textId="77777777" w:rsidR="0045287B" w:rsidRPr="006247F1" w:rsidRDefault="0045287B" w:rsidP="006100B2">
      <w:pPr>
        <w:spacing w:after="0"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</w:p>
    <w:p w14:paraId="19618B75" w14:textId="5E93D25C" w:rsidR="0045287B" w:rsidRPr="006247F1" w:rsidRDefault="00C8035A" w:rsidP="006100B2">
      <w:pPr>
        <w:pStyle w:val="Odsekzoznamu"/>
        <w:numPr>
          <w:ilvl w:val="0"/>
          <w:numId w:val="1"/>
        </w:numPr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45287B" w:rsidRPr="006247F1">
        <w:rPr>
          <w:rFonts w:ascii="Arial Narrow" w:hAnsi="Arial Narrow" w:cs="Times New Roman"/>
          <w:b/>
          <w:sz w:val="24"/>
          <w:szCs w:val="24"/>
        </w:rPr>
        <w:t>Názov zákazky:</w:t>
      </w:r>
    </w:p>
    <w:p w14:paraId="4E2FB73C" w14:textId="77777777" w:rsidR="0045287B" w:rsidRPr="006247F1" w:rsidRDefault="0045287B" w:rsidP="006100B2">
      <w:pPr>
        <w:pStyle w:val="Odsekzoznamu"/>
        <w:ind w:left="-284" w:right="-284"/>
        <w:rPr>
          <w:rFonts w:ascii="Arial Narrow" w:hAnsi="Arial Narrow" w:cs="Times New Roman"/>
          <w:sz w:val="24"/>
          <w:szCs w:val="24"/>
        </w:rPr>
      </w:pPr>
    </w:p>
    <w:p w14:paraId="17954753" w14:textId="67FA0E3A" w:rsidR="0045287B" w:rsidRPr="006247F1" w:rsidRDefault="00C8035A" w:rsidP="006100B2">
      <w:pPr>
        <w:pStyle w:val="Odsekzoznamu"/>
        <w:numPr>
          <w:ilvl w:val="0"/>
          <w:numId w:val="1"/>
        </w:numPr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45287B" w:rsidRPr="006247F1">
        <w:rPr>
          <w:rFonts w:ascii="Arial Narrow" w:hAnsi="Arial Narrow" w:cs="Times New Roman"/>
          <w:b/>
          <w:sz w:val="24"/>
          <w:szCs w:val="24"/>
        </w:rPr>
        <w:t xml:space="preserve">Druh zákazky: </w:t>
      </w:r>
      <w:r w:rsidR="0045287B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(tovary/služby/stavebné práce)</w:t>
      </w:r>
    </w:p>
    <w:p w14:paraId="54DDFC6A" w14:textId="77777777" w:rsidR="0045287B" w:rsidRPr="006247F1" w:rsidRDefault="0045287B" w:rsidP="006100B2">
      <w:pPr>
        <w:pStyle w:val="Odsekzoznamu"/>
        <w:ind w:left="-284" w:right="-284"/>
        <w:rPr>
          <w:rFonts w:ascii="Arial Narrow" w:hAnsi="Arial Narrow" w:cs="Times New Roman"/>
          <w:sz w:val="24"/>
          <w:szCs w:val="24"/>
        </w:rPr>
      </w:pPr>
    </w:p>
    <w:p w14:paraId="6329505D" w14:textId="1F4CE3B7" w:rsidR="0045287B" w:rsidRPr="006247F1" w:rsidRDefault="00C8035A" w:rsidP="006100B2">
      <w:pPr>
        <w:pStyle w:val="Odsekzoznamu"/>
        <w:numPr>
          <w:ilvl w:val="0"/>
          <w:numId w:val="1"/>
        </w:numPr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45287B" w:rsidRPr="006247F1">
        <w:rPr>
          <w:rFonts w:ascii="Arial Narrow" w:hAnsi="Arial Narrow" w:cs="Times New Roman"/>
          <w:b/>
          <w:sz w:val="24"/>
          <w:szCs w:val="24"/>
        </w:rPr>
        <w:t>Hlavné miesto dodania</w:t>
      </w:r>
      <w:r w:rsidR="00992205" w:rsidRPr="006247F1">
        <w:rPr>
          <w:rFonts w:ascii="Arial Narrow" w:hAnsi="Arial Narrow" w:cs="Times New Roman"/>
          <w:b/>
          <w:sz w:val="24"/>
          <w:szCs w:val="24"/>
        </w:rPr>
        <w:t>:</w:t>
      </w:r>
      <w:r w:rsidR="0045287B" w:rsidRPr="006247F1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45287B" w:rsidRPr="006247F1">
        <w:rPr>
          <w:rFonts w:ascii="Arial Narrow" w:hAnsi="Arial Narrow"/>
          <w:i/>
          <w:color w:val="2E74B5" w:themeColor="accent1" w:themeShade="BF"/>
          <w:sz w:val="20"/>
          <w:szCs w:val="20"/>
        </w:rPr>
        <w:t>(adresa dodania; vo väčšine prípadov to býva sídlo verejného obstarávateľa)</w:t>
      </w:r>
    </w:p>
    <w:p w14:paraId="42FCE22B" w14:textId="77777777" w:rsidR="0045287B" w:rsidRPr="006247F1" w:rsidRDefault="0045287B" w:rsidP="006100B2">
      <w:pPr>
        <w:spacing w:after="0"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</w:p>
    <w:p w14:paraId="7A7D520D" w14:textId="6259DFCC" w:rsidR="0045287B" w:rsidRPr="006247F1" w:rsidRDefault="00C8035A" w:rsidP="006100B2">
      <w:pPr>
        <w:pStyle w:val="Odsekzoznamu"/>
        <w:numPr>
          <w:ilvl w:val="0"/>
          <w:numId w:val="1"/>
        </w:numPr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/>
          <w:b/>
          <w:bCs/>
          <w:color w:val="000000"/>
          <w:sz w:val="24"/>
          <w:szCs w:val="24"/>
        </w:rPr>
        <w:t xml:space="preserve"> </w:t>
      </w:r>
      <w:r w:rsidR="0045287B" w:rsidRPr="006247F1">
        <w:rPr>
          <w:rFonts w:ascii="Arial Narrow" w:hAnsi="Arial Narrow"/>
          <w:b/>
          <w:bCs/>
          <w:color w:val="000000"/>
          <w:sz w:val="24"/>
          <w:szCs w:val="24"/>
        </w:rPr>
        <w:t xml:space="preserve">Výsledok verejného obstarávania: </w:t>
      </w:r>
      <w:r w:rsidR="0045287B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(</w:t>
      </w:r>
      <w:r w:rsidR="006100B2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 xml:space="preserve">typ zmluvného vzťahu (zmluva, rámcová dohoda, objednávka), trvanie </w:t>
      </w:r>
      <w:r w:rsidR="00600120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 xml:space="preserve">                          </w:t>
      </w:r>
      <w:r w:rsidR="006100B2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zmluvného vzťahu</w:t>
      </w:r>
      <w:r w:rsidR="0045287B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)</w:t>
      </w:r>
    </w:p>
    <w:p w14:paraId="34C1B309" w14:textId="77777777" w:rsidR="0045287B" w:rsidRPr="006247F1" w:rsidRDefault="0045287B" w:rsidP="006100B2">
      <w:pPr>
        <w:pStyle w:val="Odsekzoznamu"/>
        <w:ind w:left="-284" w:right="-284"/>
        <w:rPr>
          <w:rFonts w:ascii="Arial Narrow" w:hAnsi="Arial Narrow" w:cs="Times New Roman"/>
          <w:b/>
          <w:sz w:val="24"/>
          <w:szCs w:val="24"/>
        </w:rPr>
      </w:pPr>
    </w:p>
    <w:p w14:paraId="05FE32EB" w14:textId="7CCE0F33" w:rsidR="0045287B" w:rsidRPr="006247F1" w:rsidRDefault="00C8035A" w:rsidP="006100B2">
      <w:pPr>
        <w:pStyle w:val="Odsekzoznamu"/>
        <w:numPr>
          <w:ilvl w:val="0"/>
          <w:numId w:val="1"/>
        </w:numPr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/>
          <w:b/>
          <w:bCs/>
          <w:color w:val="000000"/>
          <w:sz w:val="24"/>
          <w:szCs w:val="24"/>
        </w:rPr>
        <w:t xml:space="preserve"> </w:t>
      </w:r>
      <w:r w:rsidR="0045287B" w:rsidRPr="006247F1">
        <w:rPr>
          <w:rFonts w:ascii="Arial Narrow" w:hAnsi="Arial Narrow"/>
          <w:b/>
          <w:bCs/>
          <w:color w:val="000000"/>
          <w:sz w:val="24"/>
          <w:szCs w:val="24"/>
        </w:rPr>
        <w:t xml:space="preserve">Opis predmetu zákazky: </w:t>
      </w:r>
      <w:r w:rsidR="0045287B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 xml:space="preserve"> (opis predmetu zákazky vrátane špecifikácie, v prípade rozsiahleho opisu je možné opis priložiť ako samostatnú prílohu</w:t>
      </w:r>
      <w:r w:rsidR="00AE4D17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 xml:space="preserve"> č. 1</w:t>
      </w:r>
      <w:r w:rsidR="0045287B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)</w:t>
      </w:r>
    </w:p>
    <w:p w14:paraId="03F42243" w14:textId="77777777" w:rsidR="0045287B" w:rsidRPr="006247F1" w:rsidRDefault="0045287B" w:rsidP="006100B2">
      <w:pPr>
        <w:pStyle w:val="Odsekzoznamu"/>
        <w:ind w:left="-284" w:right="-284"/>
        <w:rPr>
          <w:rFonts w:ascii="Arial Narrow" w:hAnsi="Arial Narrow" w:cs="Times New Roman"/>
          <w:b/>
          <w:sz w:val="24"/>
          <w:szCs w:val="24"/>
        </w:rPr>
      </w:pPr>
    </w:p>
    <w:p w14:paraId="47D3235B" w14:textId="082A01A1" w:rsidR="0045287B" w:rsidRPr="006247F1" w:rsidRDefault="00C8035A" w:rsidP="006100B2">
      <w:pPr>
        <w:pStyle w:val="Odsekzoznamu"/>
        <w:numPr>
          <w:ilvl w:val="0"/>
          <w:numId w:val="1"/>
        </w:numPr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/>
          <w:b/>
          <w:bCs/>
          <w:color w:val="000000"/>
          <w:sz w:val="24"/>
          <w:szCs w:val="24"/>
        </w:rPr>
        <w:t xml:space="preserve"> </w:t>
      </w:r>
      <w:r w:rsidR="0045287B" w:rsidRPr="006247F1">
        <w:rPr>
          <w:rFonts w:ascii="Arial Narrow" w:hAnsi="Arial Narrow"/>
          <w:b/>
          <w:bCs/>
          <w:color w:val="000000"/>
          <w:sz w:val="24"/>
          <w:szCs w:val="24"/>
        </w:rPr>
        <w:t xml:space="preserve">Spoločný slovník obstarávania: </w:t>
      </w:r>
      <w:r w:rsidR="0045287B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(CPV kódy prislúchajúce predmetu zákazky)</w:t>
      </w:r>
    </w:p>
    <w:p w14:paraId="0A002AAF" w14:textId="77777777" w:rsidR="0045287B" w:rsidRPr="006247F1" w:rsidRDefault="0045287B" w:rsidP="006100B2">
      <w:pPr>
        <w:pStyle w:val="Odsekzoznamu"/>
        <w:ind w:left="-284" w:right="-284"/>
        <w:rPr>
          <w:rFonts w:ascii="Arial Narrow" w:hAnsi="Arial Narrow" w:cs="Times New Roman"/>
          <w:b/>
          <w:sz w:val="24"/>
          <w:szCs w:val="24"/>
        </w:rPr>
      </w:pPr>
    </w:p>
    <w:p w14:paraId="43724022" w14:textId="66C2720E" w:rsidR="0045287B" w:rsidRPr="006247F1" w:rsidRDefault="006A74DF" w:rsidP="006100B2">
      <w:pPr>
        <w:pStyle w:val="Odsekzoznamu"/>
        <w:numPr>
          <w:ilvl w:val="0"/>
          <w:numId w:val="1"/>
        </w:numPr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eastAsia="Calibri" w:hAnsi="Arial Narrow" w:cs="Times New Roman"/>
          <w:b/>
          <w:bCs/>
          <w:color w:val="000000"/>
          <w:sz w:val="24"/>
          <w:szCs w:val="24"/>
        </w:rPr>
        <w:t xml:space="preserve"> </w:t>
      </w:r>
      <w:r w:rsidR="0045287B" w:rsidRPr="006247F1">
        <w:rPr>
          <w:rFonts w:ascii="Arial Narrow" w:eastAsia="Calibri" w:hAnsi="Arial Narrow" w:cs="Times New Roman"/>
          <w:b/>
          <w:bCs/>
          <w:color w:val="000000"/>
          <w:sz w:val="24"/>
          <w:szCs w:val="24"/>
        </w:rPr>
        <w:t>Predpokladaná hodnota zákazky v EUR bez DPH</w:t>
      </w:r>
      <w:r w:rsidR="00600120" w:rsidRPr="006247F1">
        <w:rPr>
          <w:rFonts w:ascii="Arial Narrow" w:eastAsia="Calibri" w:hAnsi="Arial Narrow" w:cs="Times New Roman"/>
          <w:b/>
          <w:bCs/>
          <w:color w:val="000000"/>
          <w:sz w:val="24"/>
          <w:szCs w:val="24"/>
        </w:rPr>
        <w:t>:</w:t>
      </w:r>
    </w:p>
    <w:p w14:paraId="111339E9" w14:textId="77777777" w:rsidR="0045287B" w:rsidRPr="002C6CA0" w:rsidRDefault="0045287B" w:rsidP="006100B2">
      <w:pPr>
        <w:autoSpaceDE w:val="0"/>
        <w:autoSpaceDN w:val="0"/>
        <w:spacing w:after="0" w:line="240" w:lineRule="auto"/>
        <w:ind w:left="-284" w:right="-284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9A16627" w14:textId="307CBBDA" w:rsidR="0045287B" w:rsidRPr="006247F1" w:rsidRDefault="0045287B" w:rsidP="006100B2">
      <w:pPr>
        <w:autoSpaceDE w:val="0"/>
        <w:autoSpaceDN w:val="0"/>
        <w:spacing w:after="0" w:line="240" w:lineRule="auto"/>
        <w:ind w:left="-284" w:right="-284"/>
        <w:jc w:val="both"/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</w:pPr>
      <w:r w:rsidRPr="006247F1">
        <w:rPr>
          <w:rFonts w:ascii="Arial Narrow" w:eastAsia="Calibri" w:hAnsi="Arial Narrow" w:cs="Times New Roman"/>
          <w:color w:val="000000"/>
          <w:sz w:val="24"/>
          <w:szCs w:val="24"/>
        </w:rPr>
        <w:t xml:space="preserve">Predpokladaná hodnota zákazky </w:t>
      </w:r>
      <w:r w:rsidRPr="006247F1">
        <w:rPr>
          <w:rFonts w:ascii="Arial Narrow" w:hAnsi="Arial Narrow" w:cs="Times New Roman"/>
          <w:color w:val="000000"/>
          <w:sz w:val="24"/>
          <w:szCs w:val="24"/>
        </w:rPr>
        <w:t>a úspešný uchádzač</w:t>
      </w:r>
      <w:r w:rsidRPr="006247F1">
        <w:rPr>
          <w:rFonts w:ascii="Arial Narrow" w:eastAsia="Calibri" w:hAnsi="Arial Narrow" w:cs="Times New Roman"/>
          <w:color w:val="000000"/>
          <w:sz w:val="24"/>
          <w:szCs w:val="24"/>
        </w:rPr>
        <w:t xml:space="preserve"> bude určený na základe tohto prieskumu trhu, </w:t>
      </w:r>
      <w:r w:rsidRPr="006247F1">
        <w:rPr>
          <w:rFonts w:ascii="Arial Narrow" w:hAnsi="Arial Narrow" w:cs="Times New Roman"/>
          <w:color w:val="000000"/>
          <w:sz w:val="24"/>
          <w:szCs w:val="24"/>
        </w:rPr>
        <w:t>pričom prieskum</w:t>
      </w:r>
      <w:r w:rsidR="006100B2" w:rsidRPr="006247F1">
        <w:rPr>
          <w:rFonts w:ascii="Arial Narrow" w:hAnsi="Arial Narrow" w:cs="Times New Roman"/>
          <w:color w:val="000000"/>
          <w:sz w:val="24"/>
          <w:szCs w:val="24"/>
        </w:rPr>
        <w:t xml:space="preserve"> trhu je nástroj na určenie PHZ</w:t>
      </w:r>
      <w:r w:rsidRPr="006247F1">
        <w:rPr>
          <w:rFonts w:ascii="Arial Narrow" w:hAnsi="Arial Narrow" w:cs="Times New Roman"/>
          <w:color w:val="000000"/>
          <w:sz w:val="24"/>
          <w:szCs w:val="24"/>
        </w:rPr>
        <w:t xml:space="preserve"> podľa </w:t>
      </w:r>
      <w:r w:rsidRPr="006247F1">
        <w:rPr>
          <w:rFonts w:ascii="Arial Narrow" w:eastAsia="Calibri" w:hAnsi="Arial Narrow" w:cs="Times New Roman"/>
          <w:color w:val="000000"/>
          <w:sz w:val="24"/>
          <w:szCs w:val="24"/>
        </w:rPr>
        <w:t>§ 6 ods. 1 zákona o verejnom obstarávaní.</w:t>
      </w:r>
      <w:r w:rsidR="00E56643" w:rsidRPr="006247F1">
        <w:rPr>
          <w:rFonts w:ascii="Arial Narrow" w:eastAsia="Calibri" w:hAnsi="Arial Narrow" w:cs="Times New Roman"/>
          <w:color w:val="000000"/>
          <w:sz w:val="24"/>
          <w:szCs w:val="24"/>
        </w:rPr>
        <w:t xml:space="preserve"> </w:t>
      </w:r>
      <w:r w:rsidR="00E56643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(V prípade prieskumu trhu oslovením minimálne 3 hospodárskych subjektov odporúčame jedným úkonom stanoviť PHZ i určiť úspešného uchádzača)</w:t>
      </w:r>
    </w:p>
    <w:p w14:paraId="2FD8BD16" w14:textId="77777777" w:rsidR="0045287B" w:rsidRPr="006247F1" w:rsidRDefault="0045287B" w:rsidP="006100B2">
      <w:pPr>
        <w:autoSpaceDE w:val="0"/>
        <w:autoSpaceDN w:val="0"/>
        <w:spacing w:after="0" w:line="240" w:lineRule="auto"/>
        <w:ind w:left="-284" w:right="-284"/>
        <w:jc w:val="both"/>
        <w:rPr>
          <w:rFonts w:ascii="Arial Narrow" w:eastAsia="Calibri" w:hAnsi="Arial Narrow" w:cs="Times New Roman"/>
          <w:color w:val="000000"/>
          <w:sz w:val="24"/>
          <w:szCs w:val="24"/>
        </w:rPr>
      </w:pPr>
    </w:p>
    <w:p w14:paraId="2BE20338" w14:textId="64367675" w:rsidR="00C8035A" w:rsidRPr="006247F1" w:rsidRDefault="00C8035A" w:rsidP="00C8035A">
      <w:pPr>
        <w:pStyle w:val="Odsekzoznamu"/>
        <w:numPr>
          <w:ilvl w:val="0"/>
          <w:numId w:val="1"/>
        </w:numPr>
        <w:autoSpaceDE w:val="0"/>
        <w:autoSpaceDN w:val="0"/>
        <w:spacing w:after="0" w:line="240" w:lineRule="auto"/>
        <w:ind w:left="-284" w:right="-284" w:firstLine="0"/>
        <w:jc w:val="both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6247F1">
        <w:rPr>
          <w:rFonts w:ascii="Arial Narrow" w:eastAsia="Calibri" w:hAnsi="Arial Narrow" w:cs="Times New Roman"/>
          <w:b/>
          <w:bCs/>
          <w:sz w:val="24"/>
          <w:szCs w:val="24"/>
        </w:rPr>
        <w:t xml:space="preserve">  </w:t>
      </w:r>
      <w:r w:rsidR="0045287B" w:rsidRPr="006247F1">
        <w:rPr>
          <w:rFonts w:ascii="Arial Narrow" w:eastAsia="Calibri" w:hAnsi="Arial Narrow" w:cs="Times New Roman"/>
          <w:b/>
          <w:bCs/>
          <w:sz w:val="24"/>
          <w:szCs w:val="24"/>
        </w:rPr>
        <w:t>Hlavné podmienky financovania a platobné dojednania:</w:t>
      </w:r>
    </w:p>
    <w:p w14:paraId="186B5660" w14:textId="77777777" w:rsidR="00600120" w:rsidRPr="006247F1" w:rsidRDefault="00600120" w:rsidP="00600120">
      <w:pPr>
        <w:pStyle w:val="Odsekzoznamu"/>
        <w:autoSpaceDE w:val="0"/>
        <w:autoSpaceDN w:val="0"/>
        <w:spacing w:after="0" w:line="240" w:lineRule="auto"/>
        <w:ind w:left="-284" w:right="-284"/>
        <w:jc w:val="both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</w:p>
    <w:p w14:paraId="747053BA" w14:textId="027D3D19" w:rsidR="0045287B" w:rsidRPr="006247F1" w:rsidRDefault="0045287B" w:rsidP="00C8035A">
      <w:pPr>
        <w:pStyle w:val="Odsekzoznamu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-284" w:right="-284" w:firstLine="0"/>
        <w:jc w:val="both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6247F1">
        <w:rPr>
          <w:rFonts w:ascii="Arial Narrow" w:eastAsia="Calibri" w:hAnsi="Arial Narrow" w:cs="Times New Roman"/>
          <w:b/>
          <w:bCs/>
          <w:sz w:val="24"/>
          <w:szCs w:val="24"/>
        </w:rPr>
        <w:t>Podmienky účasti:</w:t>
      </w:r>
    </w:p>
    <w:p w14:paraId="14490F05" w14:textId="77777777" w:rsidR="0045287B" w:rsidRPr="006247F1" w:rsidRDefault="0045287B" w:rsidP="006100B2">
      <w:pPr>
        <w:autoSpaceDE w:val="0"/>
        <w:autoSpaceDN w:val="0"/>
        <w:spacing w:after="0" w:line="240" w:lineRule="auto"/>
        <w:ind w:left="-284" w:right="-284"/>
        <w:jc w:val="both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</w:p>
    <w:p w14:paraId="51D1DD73" w14:textId="77777777" w:rsidR="0045287B" w:rsidRPr="006247F1" w:rsidRDefault="0045287B" w:rsidP="006100B2">
      <w:pPr>
        <w:autoSpaceDE w:val="0"/>
        <w:autoSpaceDN w:val="0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  <w:u w:val="single"/>
        </w:rPr>
      </w:pPr>
      <w:r w:rsidRPr="006247F1">
        <w:rPr>
          <w:rFonts w:ascii="Arial Narrow" w:hAnsi="Arial Narrow" w:cs="Times New Roman"/>
          <w:b/>
          <w:sz w:val="24"/>
          <w:szCs w:val="24"/>
          <w:u w:val="single"/>
        </w:rPr>
        <w:t>§ 32 Osobné postavenie:</w:t>
      </w:r>
    </w:p>
    <w:p w14:paraId="7B296C2D" w14:textId="77777777" w:rsidR="0045287B" w:rsidRPr="006247F1" w:rsidRDefault="0045287B" w:rsidP="006100B2">
      <w:pPr>
        <w:autoSpaceDE w:val="0"/>
        <w:autoSpaceDN w:val="0"/>
        <w:spacing w:after="0" w:line="240" w:lineRule="auto"/>
        <w:ind w:left="-284" w:right="-284"/>
        <w:rPr>
          <w:rFonts w:ascii="Arial Narrow" w:hAnsi="Arial Narrow" w:cs="Times New Roman"/>
          <w:sz w:val="24"/>
          <w:szCs w:val="24"/>
        </w:rPr>
      </w:pPr>
    </w:p>
    <w:p w14:paraId="7F27EDA9" w14:textId="77777777" w:rsidR="0045287B" w:rsidRPr="006247F1" w:rsidRDefault="0045287B" w:rsidP="006100B2">
      <w:pPr>
        <w:autoSpaceDE w:val="0"/>
        <w:autoSpaceDN w:val="0"/>
        <w:spacing w:after="0"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  <w:r w:rsidRPr="006247F1">
        <w:rPr>
          <w:rFonts w:ascii="Arial Narrow" w:hAnsi="Arial Narrow" w:cs="Times New Roman"/>
          <w:sz w:val="24"/>
          <w:szCs w:val="24"/>
        </w:rPr>
        <w:t xml:space="preserve">Uchádzač musí spĺňať podmienku účasti podľa </w:t>
      </w:r>
      <w:r w:rsidRPr="006247F1">
        <w:rPr>
          <w:rFonts w:ascii="Arial Narrow" w:hAnsi="Arial Narrow" w:cs="Times New Roman"/>
          <w:b/>
          <w:sz w:val="24"/>
          <w:szCs w:val="24"/>
        </w:rPr>
        <w:t>§ 32 ods. 1 písm. e) zákona o verejnom obstarávaní</w:t>
      </w:r>
      <w:r w:rsidRPr="006247F1">
        <w:rPr>
          <w:rFonts w:ascii="Arial Narrow" w:hAnsi="Arial Narrow" w:cs="Times New Roman"/>
          <w:sz w:val="24"/>
          <w:szCs w:val="24"/>
        </w:rPr>
        <w:t>, t. j. musí byť oprávnený poskytovať tovary v oblasti predmetu zákazky. Pre účely splnenia predmetnej podmienky účasti osobného postavenia uchádzač nepredkladá doklad o oprávnení poskytovať tovary (napríklad výpis u obchodného registra alebo živnostenského registra), uvedenú skutočnosť overí verejný obstarávateľ z informačného systému verejnej správy.</w:t>
      </w:r>
    </w:p>
    <w:p w14:paraId="39D55B37" w14:textId="77777777" w:rsidR="0045287B" w:rsidRPr="006247F1" w:rsidRDefault="0045287B" w:rsidP="006100B2">
      <w:pPr>
        <w:autoSpaceDE w:val="0"/>
        <w:autoSpaceDN w:val="0"/>
        <w:spacing w:after="0" w:line="240" w:lineRule="auto"/>
        <w:ind w:left="-284" w:right="-284"/>
        <w:rPr>
          <w:rFonts w:ascii="Arial Narrow" w:hAnsi="Arial Narrow" w:cs="Times New Roman"/>
          <w:sz w:val="24"/>
          <w:szCs w:val="24"/>
        </w:rPr>
      </w:pPr>
    </w:p>
    <w:p w14:paraId="49191955" w14:textId="77777777" w:rsidR="0045287B" w:rsidRPr="006247F1" w:rsidRDefault="0045287B" w:rsidP="006100B2">
      <w:pPr>
        <w:autoSpaceDE w:val="0"/>
        <w:autoSpaceDN w:val="0"/>
        <w:spacing w:after="0"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  <w:r w:rsidRPr="006247F1">
        <w:rPr>
          <w:rFonts w:ascii="Arial Narrow" w:hAnsi="Arial Narrow" w:cs="Times New Roman"/>
          <w:sz w:val="24"/>
          <w:szCs w:val="24"/>
        </w:rPr>
        <w:t>Uvedené platí pre hospodárske subjekty (uchádzačov) taxatívne vymenované v § 2 ods. 2 zákona č. 272/2015 Z. z. o registri právnických osôb, podnikateľov a orgánov verejnej moci a o zmene a doplnení niektorých zákonov. V ostatných prípadoch je uchádzač naďalej povinný predložiť doklad preukazujúci splnenie podmienky účasti týkajúcej sa osobného postavenia (napríklad výpis z obchodného registra alebo živnostenského registra).</w:t>
      </w:r>
    </w:p>
    <w:p w14:paraId="62EDAF3D" w14:textId="77777777" w:rsidR="0045287B" w:rsidRPr="006247F1" w:rsidRDefault="0045287B" w:rsidP="006100B2">
      <w:pPr>
        <w:autoSpaceDE w:val="0"/>
        <w:autoSpaceDN w:val="0"/>
        <w:spacing w:after="0"/>
        <w:ind w:left="-284" w:right="-284"/>
        <w:jc w:val="both"/>
        <w:rPr>
          <w:rFonts w:ascii="Arial Narrow" w:hAnsi="Arial Narrow" w:cs="Times New Roman"/>
          <w:bCs/>
          <w:sz w:val="24"/>
          <w:szCs w:val="24"/>
        </w:rPr>
      </w:pPr>
    </w:p>
    <w:p w14:paraId="53689D70" w14:textId="77777777" w:rsidR="0045287B" w:rsidRPr="006247F1" w:rsidRDefault="0045287B" w:rsidP="006100B2">
      <w:pPr>
        <w:autoSpaceDE w:val="0"/>
        <w:autoSpaceDN w:val="0"/>
        <w:spacing w:after="0" w:line="240" w:lineRule="auto"/>
        <w:ind w:left="-284" w:right="-284"/>
        <w:jc w:val="both"/>
        <w:rPr>
          <w:rFonts w:ascii="Arial Narrow" w:hAnsi="Arial Narrow" w:cs="Times New Roman"/>
          <w:bCs/>
          <w:sz w:val="24"/>
          <w:szCs w:val="24"/>
        </w:rPr>
      </w:pPr>
      <w:r w:rsidRPr="006247F1">
        <w:rPr>
          <w:rFonts w:ascii="Arial Narrow" w:hAnsi="Arial Narrow" w:cs="Times New Roman"/>
          <w:bCs/>
          <w:sz w:val="24"/>
          <w:szCs w:val="24"/>
        </w:rPr>
        <w:lastRenderedPageBreak/>
        <w:t>Ak z predložených dokladov nemožno posúdiť ich platnosť alebo splnenie podmienky účasti, verejný obstarávateľ požiada uchádzača o vysvetlenie alebo doplnenie predložených dokladov. Ak uchádzač nesplní požiadavku podľa tohto bodu výzvy na predkladanie ponúk, ani po výzve na vysvetlenie alebo doplnenie chýbajúcich dokladov, bude z verejného obstarávania vylúčený a ako úspešný bude vyhodnotený uchádzač, ktorý sa umiestnil ako druhý v poradí.</w:t>
      </w:r>
    </w:p>
    <w:p w14:paraId="6F6CA934" w14:textId="77777777" w:rsidR="0045287B" w:rsidRPr="006247F1" w:rsidRDefault="0045287B" w:rsidP="006100B2">
      <w:pPr>
        <w:autoSpaceDE w:val="0"/>
        <w:autoSpaceDN w:val="0"/>
        <w:spacing w:after="0" w:line="240" w:lineRule="auto"/>
        <w:ind w:left="-284" w:right="-284"/>
        <w:jc w:val="both"/>
        <w:rPr>
          <w:rFonts w:ascii="Arial Narrow" w:hAnsi="Arial Narrow" w:cs="Times New Roman"/>
          <w:bCs/>
          <w:sz w:val="24"/>
          <w:szCs w:val="24"/>
        </w:rPr>
      </w:pPr>
    </w:p>
    <w:p w14:paraId="36A40FBA" w14:textId="77777777" w:rsidR="0045287B" w:rsidRPr="006247F1" w:rsidRDefault="0045287B" w:rsidP="006100B2">
      <w:pPr>
        <w:pStyle w:val="Default"/>
        <w:ind w:left="-284" w:right="-284"/>
        <w:jc w:val="both"/>
        <w:rPr>
          <w:rFonts w:ascii="Arial Narrow" w:hAnsi="Arial Narrow" w:cs="Times New Roman"/>
          <w:color w:val="auto"/>
        </w:rPr>
      </w:pPr>
      <w:r w:rsidRPr="006247F1">
        <w:rPr>
          <w:rFonts w:ascii="Arial Narrow" w:hAnsi="Arial Narrow" w:cs="Times New Roman"/>
          <w:color w:val="auto"/>
        </w:rPr>
        <w:t xml:space="preserve">Uchádzač musí spĺňať podmienku účasti podľa </w:t>
      </w:r>
      <w:r w:rsidRPr="006247F1">
        <w:rPr>
          <w:rFonts w:ascii="Arial Narrow" w:hAnsi="Arial Narrow" w:cs="Times New Roman"/>
          <w:b/>
          <w:color w:val="auto"/>
        </w:rPr>
        <w:t>§ 32 ods. 1 písm. f) zákona o verejnom obstarávaní</w:t>
      </w:r>
      <w:r w:rsidRPr="006247F1">
        <w:rPr>
          <w:rFonts w:ascii="Arial Narrow" w:hAnsi="Arial Narrow" w:cs="Times New Roman"/>
          <w:color w:val="auto"/>
        </w:rPr>
        <w:t>, t. j. nesmie mať uložený zákaz účasti vo verejnom obstarávaní potvrdený konečným rozhodnutím v Slovenskej republike alebo v štáte sídla, miesta podnikania alebo obvyklého pobytu (uvedenú skutočnosť overí verejný obstarávateľ).</w:t>
      </w:r>
    </w:p>
    <w:p w14:paraId="4EFC1255" w14:textId="77777777" w:rsidR="0045287B" w:rsidRPr="006247F1" w:rsidRDefault="0045287B" w:rsidP="006100B2">
      <w:pPr>
        <w:autoSpaceDE w:val="0"/>
        <w:autoSpaceDN w:val="0"/>
        <w:spacing w:after="0" w:line="240" w:lineRule="auto"/>
        <w:ind w:left="-284" w:right="-284"/>
        <w:jc w:val="both"/>
        <w:rPr>
          <w:rFonts w:ascii="Arial Narrow" w:hAnsi="Arial Narrow" w:cs="Times New Roman"/>
          <w:bCs/>
          <w:sz w:val="24"/>
          <w:szCs w:val="24"/>
        </w:rPr>
      </w:pPr>
    </w:p>
    <w:p w14:paraId="375836D3" w14:textId="77777777" w:rsidR="0045287B" w:rsidRPr="006247F1" w:rsidRDefault="0045287B" w:rsidP="006100B2">
      <w:pPr>
        <w:pStyle w:val="Default"/>
        <w:ind w:left="-284" w:right="-284"/>
        <w:jc w:val="both"/>
        <w:rPr>
          <w:rFonts w:ascii="Arial Narrow" w:hAnsi="Arial Narrow" w:cs="Times New Roman"/>
          <w:color w:val="auto"/>
        </w:rPr>
      </w:pPr>
      <w:r w:rsidRPr="006247F1">
        <w:rPr>
          <w:rFonts w:ascii="Arial Narrow" w:hAnsi="Arial Narrow" w:cs="Times New Roman"/>
          <w:color w:val="auto"/>
        </w:rPr>
        <w:t>Verejný obstarávateľ neuzavrie zmluvný vzťah s uchádzačom, u ktorého existuje dôvod na vylúčenie podľa § 40 ods. 6 písm. f) zákona o verejnom obstarávaní (konflikt záujmov, ktorý nemožno odstrániť inými účinnými opatreniami).</w:t>
      </w:r>
    </w:p>
    <w:p w14:paraId="4E3BFE5D" w14:textId="77777777" w:rsidR="0045287B" w:rsidRPr="006247F1" w:rsidRDefault="0045287B" w:rsidP="006100B2">
      <w:pPr>
        <w:pStyle w:val="Default"/>
        <w:ind w:left="-284" w:right="-284"/>
        <w:jc w:val="both"/>
        <w:rPr>
          <w:rFonts w:ascii="Arial Narrow" w:hAnsi="Arial Narrow" w:cs="Times New Roman"/>
          <w:color w:val="auto"/>
        </w:rPr>
      </w:pPr>
    </w:p>
    <w:p w14:paraId="227E80BD" w14:textId="4C9E68D7" w:rsidR="00600120" w:rsidRPr="006247F1" w:rsidRDefault="0045287B" w:rsidP="0024650F">
      <w:pPr>
        <w:pStyle w:val="Odsekzoznamu"/>
        <w:numPr>
          <w:ilvl w:val="0"/>
          <w:numId w:val="1"/>
        </w:numPr>
        <w:tabs>
          <w:tab w:val="left" w:pos="142"/>
        </w:tabs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 w:cs="Times New Roman"/>
          <w:b/>
          <w:sz w:val="24"/>
          <w:szCs w:val="24"/>
        </w:rPr>
        <w:t>Kritérium na vyhodnotenie ponúk:</w:t>
      </w:r>
      <w:r w:rsidR="0056084E" w:rsidRPr="006247F1">
        <w:rPr>
          <w:rFonts w:ascii="Arial Narrow" w:hAnsi="Arial Narrow" w:cs="Times New Roman"/>
          <w:b/>
          <w:sz w:val="24"/>
          <w:szCs w:val="24"/>
        </w:rPr>
        <w:t xml:space="preserve"> </w:t>
      </w:r>
    </w:p>
    <w:p w14:paraId="7428CD34" w14:textId="77777777" w:rsidR="006A74DF" w:rsidRPr="006247F1" w:rsidRDefault="006A74DF" w:rsidP="006A74DF">
      <w:pPr>
        <w:pStyle w:val="Odsekzoznamu"/>
        <w:tabs>
          <w:tab w:val="left" w:pos="142"/>
        </w:tabs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6E9A1B16" w14:textId="7AEE4949" w:rsidR="0056084E" w:rsidRPr="006247F1" w:rsidRDefault="0045287B" w:rsidP="00600120">
      <w:pPr>
        <w:pStyle w:val="Odsekzoznamu"/>
        <w:tabs>
          <w:tab w:val="left" w:pos="142"/>
        </w:tabs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/>
          <w:sz w:val="24"/>
          <w:szCs w:val="24"/>
        </w:rPr>
        <w:t xml:space="preserve">Najnižšia cena celkom uvedená v EUR vrátane DPH. </w:t>
      </w:r>
    </w:p>
    <w:p w14:paraId="290E0B03" w14:textId="77777777" w:rsidR="0056084E" w:rsidRPr="006247F1" w:rsidRDefault="0056084E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6247F1">
        <w:rPr>
          <w:rFonts w:ascii="Arial Narrow" w:hAnsi="Arial Narrow" w:cs="Times New Roman"/>
          <w:sz w:val="24"/>
          <w:szCs w:val="24"/>
        </w:rPr>
        <w:t>Váhovosť</w:t>
      </w:r>
      <w:proofErr w:type="spellEnd"/>
      <w:r w:rsidRPr="006247F1">
        <w:rPr>
          <w:rFonts w:ascii="Arial Narrow" w:hAnsi="Arial Narrow" w:cs="Times New Roman"/>
          <w:sz w:val="24"/>
          <w:szCs w:val="24"/>
        </w:rPr>
        <w:t xml:space="preserve"> kritéria je 100%.</w:t>
      </w:r>
    </w:p>
    <w:p w14:paraId="742837D9" w14:textId="087DA75E" w:rsidR="006A74DF" w:rsidRPr="006247F1" w:rsidRDefault="0045287B" w:rsidP="006A74DF">
      <w:pPr>
        <w:pStyle w:val="Odsekzoznamu"/>
        <w:spacing w:after="0" w:line="240" w:lineRule="auto"/>
        <w:ind w:left="-284" w:right="-284"/>
        <w:jc w:val="both"/>
        <w:rPr>
          <w:rFonts w:ascii="Arial Narrow" w:hAnsi="Arial Narrow"/>
          <w:sz w:val="24"/>
          <w:szCs w:val="24"/>
        </w:rPr>
      </w:pPr>
      <w:r w:rsidRPr="006247F1">
        <w:rPr>
          <w:rFonts w:ascii="Arial Narrow" w:hAnsi="Arial Narrow"/>
          <w:sz w:val="24"/>
          <w:szCs w:val="24"/>
        </w:rPr>
        <w:t>Súčasťou ponukovej ceny za poskytnutie služby musia byť všetky náklady na predmet zákazky</w:t>
      </w:r>
      <w:r w:rsidR="0056084E" w:rsidRPr="006247F1">
        <w:rPr>
          <w:rFonts w:ascii="Arial Narrow" w:hAnsi="Arial Narrow"/>
          <w:sz w:val="24"/>
          <w:szCs w:val="24"/>
        </w:rPr>
        <w:t>,</w:t>
      </w:r>
      <w:r w:rsidRPr="006247F1">
        <w:rPr>
          <w:rFonts w:ascii="Arial Narrow" w:hAnsi="Arial Narrow"/>
          <w:sz w:val="24"/>
          <w:szCs w:val="24"/>
        </w:rPr>
        <w:t xml:space="preserve"> ako aj náklady, ktoré vzniknú uchádzačovi pri plnení predmetu zmluvy. </w:t>
      </w:r>
    </w:p>
    <w:p w14:paraId="578A8808" w14:textId="77777777" w:rsidR="006A74DF" w:rsidRPr="006247F1" w:rsidRDefault="006A74DF" w:rsidP="006A74DF">
      <w:pPr>
        <w:spacing w:after="0" w:line="240" w:lineRule="auto"/>
        <w:ind w:right="-284"/>
        <w:jc w:val="both"/>
        <w:rPr>
          <w:rFonts w:ascii="Arial Narrow" w:hAnsi="Arial Narrow"/>
          <w:sz w:val="24"/>
          <w:szCs w:val="24"/>
        </w:rPr>
      </w:pPr>
    </w:p>
    <w:p w14:paraId="10CB91AC" w14:textId="4D31376D" w:rsidR="0056084E" w:rsidRPr="006247F1" w:rsidRDefault="0045287B" w:rsidP="006A74DF">
      <w:pPr>
        <w:pStyle w:val="Odsekzoznamu"/>
        <w:spacing w:after="0" w:line="240" w:lineRule="auto"/>
        <w:ind w:left="-284" w:right="-284"/>
        <w:jc w:val="both"/>
        <w:rPr>
          <w:rFonts w:ascii="Arial Narrow" w:hAnsi="Arial Narrow"/>
          <w:sz w:val="24"/>
          <w:szCs w:val="24"/>
        </w:rPr>
      </w:pPr>
      <w:r w:rsidRPr="006247F1">
        <w:rPr>
          <w:rFonts w:ascii="Arial Narrow" w:hAnsi="Arial Narrow"/>
          <w:sz w:val="24"/>
          <w:szCs w:val="24"/>
        </w:rPr>
        <w:t xml:space="preserve">V prípade, že uchádzač nie je platiteľom DPH, uvedie verejnému obstarávateľovi túto skutočnosť. </w:t>
      </w:r>
    </w:p>
    <w:p w14:paraId="59B83DDF" w14:textId="67CF03F2" w:rsidR="0056084E" w:rsidRPr="006247F1" w:rsidRDefault="0045287B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/>
          <w:sz w:val="24"/>
          <w:szCs w:val="24"/>
        </w:rPr>
      </w:pPr>
      <w:r w:rsidRPr="006247F1">
        <w:rPr>
          <w:rFonts w:ascii="Arial Narrow" w:hAnsi="Arial Narrow"/>
          <w:sz w:val="24"/>
          <w:szCs w:val="24"/>
        </w:rPr>
        <w:t xml:space="preserve">Všetky navrhované ceny uvádza uchádzač zaokrúhlene na maximálne dve desatinné miesta. </w:t>
      </w:r>
    </w:p>
    <w:p w14:paraId="0BD756A0" w14:textId="77777777" w:rsidR="006A74DF" w:rsidRPr="006247F1" w:rsidRDefault="006A74DF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/>
          <w:sz w:val="24"/>
          <w:szCs w:val="24"/>
        </w:rPr>
      </w:pPr>
    </w:p>
    <w:p w14:paraId="0C2A71C0" w14:textId="77777777" w:rsidR="0045287B" w:rsidRPr="006247F1" w:rsidRDefault="0045287B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/>
          <w:sz w:val="24"/>
          <w:szCs w:val="24"/>
        </w:rPr>
        <w:t>Všetky náklady a výdavky spojené s prípravou a predložením ponuky znáša uchádzač bez finančného nároku voči verejnému obstarávateľovi a bez ohľadu na výsledok verejného obstarávania.</w:t>
      </w:r>
    </w:p>
    <w:p w14:paraId="535A8F24" w14:textId="77777777" w:rsidR="0045287B" w:rsidRPr="006247F1" w:rsidRDefault="0045287B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432415A" w14:textId="77777777" w:rsidR="0045287B" w:rsidRPr="006247F1" w:rsidRDefault="0056084E" w:rsidP="0024650F">
      <w:pPr>
        <w:pStyle w:val="Odsekzoznamu"/>
        <w:numPr>
          <w:ilvl w:val="0"/>
          <w:numId w:val="1"/>
        </w:numPr>
        <w:tabs>
          <w:tab w:val="left" w:pos="142"/>
        </w:tabs>
        <w:spacing w:after="0" w:line="240" w:lineRule="auto"/>
        <w:ind w:left="-284" w:right="-284" w:firstLine="0"/>
        <w:jc w:val="both"/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</w:pPr>
      <w:r w:rsidRPr="006247F1">
        <w:rPr>
          <w:rFonts w:ascii="Arial Narrow" w:hAnsi="Arial Narrow" w:cs="Times New Roman"/>
          <w:b/>
          <w:sz w:val="24"/>
          <w:szCs w:val="24"/>
        </w:rPr>
        <w:t>Lehota na predkladanie ponúk (dátum a čas):</w:t>
      </w:r>
      <w:r w:rsidR="006100B2" w:rsidRPr="006247F1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6100B2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(lehotu odporúčame stanoviť primerane vo vzťahu k predmetu zákazky)</w:t>
      </w:r>
    </w:p>
    <w:p w14:paraId="2701FB67" w14:textId="492BCD03" w:rsidR="0056084E" w:rsidRPr="006247F1" w:rsidRDefault="0056084E" w:rsidP="006100B2">
      <w:pPr>
        <w:autoSpaceDE w:val="0"/>
        <w:autoSpaceDN w:val="0"/>
        <w:spacing w:after="0" w:line="240" w:lineRule="auto"/>
        <w:ind w:left="-284" w:right="-284"/>
        <w:jc w:val="both"/>
        <w:rPr>
          <w:rFonts w:ascii="Arial Narrow" w:eastAsia="Calibri" w:hAnsi="Arial Narrow" w:cs="Times New Roman"/>
          <w:bCs/>
          <w:sz w:val="24"/>
          <w:szCs w:val="24"/>
        </w:rPr>
      </w:pPr>
      <w:r w:rsidRPr="006247F1">
        <w:rPr>
          <w:rFonts w:ascii="Arial Narrow" w:hAnsi="Arial Narrow"/>
          <w:bCs/>
          <w:sz w:val="24"/>
          <w:szCs w:val="24"/>
        </w:rPr>
        <w:t>Na ponuky predložené po lehote na predkladanie ponúk verejný obstarávateľ nebude prihliadať.</w:t>
      </w:r>
      <w:r w:rsidR="006100B2" w:rsidRPr="006247F1">
        <w:rPr>
          <w:rFonts w:ascii="Arial Narrow" w:hAnsi="Arial Narrow"/>
          <w:bCs/>
          <w:sz w:val="24"/>
          <w:szCs w:val="24"/>
        </w:rPr>
        <w:t xml:space="preserve"> </w:t>
      </w:r>
      <w:r w:rsidR="006100B2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 xml:space="preserve">(odporúčame, aby </w:t>
      </w:r>
      <w:r w:rsidR="00600120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p</w:t>
      </w:r>
      <w:r w:rsidR="005273F6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rijímateľ vyžadoval zasl</w:t>
      </w:r>
      <w:r w:rsidR="006100B2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anie</w:t>
      </w:r>
      <w:r w:rsidR="005273F6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 xml:space="preserve"> odpovede aj</w:t>
      </w:r>
      <w:r w:rsidR="006100B2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 xml:space="preserve"> v prípade, ak oslovený hospodársky subjekt nebude predkladať</w:t>
      </w:r>
      <w:r w:rsidR="005273F6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 xml:space="preserve"> ponuku</w:t>
      </w:r>
      <w:r w:rsidR="006100B2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)</w:t>
      </w:r>
    </w:p>
    <w:p w14:paraId="121672DE" w14:textId="77777777" w:rsidR="0056084E" w:rsidRPr="006247F1" w:rsidRDefault="0056084E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024156F7" w14:textId="77777777" w:rsidR="0056084E" w:rsidRPr="006247F1" w:rsidRDefault="0056084E" w:rsidP="0024650F">
      <w:pPr>
        <w:pStyle w:val="Odsekzoznamu"/>
        <w:numPr>
          <w:ilvl w:val="0"/>
          <w:numId w:val="1"/>
        </w:numPr>
        <w:tabs>
          <w:tab w:val="left" w:pos="142"/>
        </w:tabs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 w:cs="Times New Roman"/>
          <w:b/>
          <w:sz w:val="24"/>
          <w:szCs w:val="24"/>
        </w:rPr>
        <w:t xml:space="preserve">Spôsob a miesto predkladania ponúk: </w:t>
      </w:r>
    </w:p>
    <w:p w14:paraId="1FB1EA92" w14:textId="77777777" w:rsidR="00AE4D17" w:rsidRPr="006247F1" w:rsidRDefault="00AE4D17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0780964C" w14:textId="77777777" w:rsidR="00AE4D17" w:rsidRPr="006247F1" w:rsidRDefault="00AE4D17" w:rsidP="006100B2">
      <w:pPr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eastAsia="Calibri" w:hAnsi="Arial Narrow" w:cs="Times New Roman"/>
          <w:bCs/>
          <w:sz w:val="24"/>
          <w:szCs w:val="24"/>
        </w:rPr>
        <w:t>Ponuky sa predkladajú elektronicky na emailové adresy:</w:t>
      </w:r>
      <w:r w:rsidR="006100B2" w:rsidRPr="006247F1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  <w:r w:rsidR="006100B2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(doplniť)</w:t>
      </w:r>
    </w:p>
    <w:p w14:paraId="6B128F03" w14:textId="77777777" w:rsidR="00AE4D17" w:rsidRPr="006247F1" w:rsidRDefault="00AE4D17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2056924" w14:textId="77777777" w:rsidR="00AE4D17" w:rsidRPr="006247F1" w:rsidRDefault="00AE4D17" w:rsidP="0024650F">
      <w:pPr>
        <w:pStyle w:val="Odsekzoznamu"/>
        <w:numPr>
          <w:ilvl w:val="0"/>
          <w:numId w:val="1"/>
        </w:numPr>
        <w:tabs>
          <w:tab w:val="left" w:pos="142"/>
        </w:tabs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eastAsia="Calibri" w:hAnsi="Arial Narrow" w:cs="Times New Roman"/>
          <w:b/>
          <w:color w:val="000000"/>
          <w:sz w:val="24"/>
          <w:szCs w:val="24"/>
        </w:rPr>
        <w:t>Ponuka musí obsahovať:</w:t>
      </w:r>
    </w:p>
    <w:p w14:paraId="649F5814" w14:textId="77777777" w:rsidR="00AE4D17" w:rsidRPr="006247F1" w:rsidRDefault="00AE4D17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002D47A" w14:textId="77777777" w:rsidR="00AE4D17" w:rsidRPr="006247F1" w:rsidRDefault="00AE4D17" w:rsidP="006100B2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-284" w:right="-284" w:firstLine="0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6247F1">
        <w:rPr>
          <w:rFonts w:ascii="Arial Narrow" w:hAnsi="Arial Narrow" w:cs="Times New Roman"/>
          <w:color w:val="000000"/>
          <w:sz w:val="24"/>
          <w:szCs w:val="24"/>
        </w:rPr>
        <w:t>Doklady a dokumenty, ktorým uchádzač preukáže splnenie podmienok účasti v zmysle bodu č. 12 tejto výzvy, ak je to relevantné.</w:t>
      </w:r>
    </w:p>
    <w:p w14:paraId="179E24AA" w14:textId="77777777" w:rsidR="004A1716" w:rsidRPr="006247F1" w:rsidRDefault="00AE4D17" w:rsidP="006100B2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-284" w:right="-284" w:firstLine="0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6247F1">
        <w:rPr>
          <w:rFonts w:ascii="Arial Narrow" w:eastAsia="Calibri" w:hAnsi="Arial Narrow" w:cs="Times New Roman"/>
          <w:bCs/>
          <w:sz w:val="24"/>
          <w:szCs w:val="24"/>
        </w:rPr>
        <w:t xml:space="preserve">Doplnený a štatutárom podpísaný Návrh na plnenie kritéria určeného verejným obstarávateľom na hodnotenie ponúk (Príloha č. 2). </w:t>
      </w:r>
    </w:p>
    <w:p w14:paraId="28F14728" w14:textId="77777777" w:rsidR="00AE4D17" w:rsidRPr="006247F1" w:rsidRDefault="004A1716" w:rsidP="006100B2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-284" w:right="-284" w:firstLine="0"/>
        <w:jc w:val="both"/>
        <w:rPr>
          <w:rFonts w:ascii="Arial Narrow" w:hAnsi="Arial Narrow" w:cs="Times New Roman"/>
          <w:color w:val="000000"/>
          <w:sz w:val="24"/>
          <w:szCs w:val="24"/>
        </w:rPr>
      </w:pPr>
      <w:r w:rsidRPr="006247F1">
        <w:rPr>
          <w:rFonts w:ascii="Arial Narrow" w:hAnsi="Arial Narrow"/>
          <w:bCs/>
          <w:sz w:val="24"/>
          <w:szCs w:val="24"/>
        </w:rPr>
        <w:t>Podpísané</w:t>
      </w:r>
      <w:r w:rsidR="00AE4D17" w:rsidRPr="006247F1">
        <w:rPr>
          <w:rFonts w:ascii="Arial Narrow" w:hAnsi="Arial Narrow"/>
          <w:bCs/>
          <w:sz w:val="24"/>
          <w:szCs w:val="24"/>
        </w:rPr>
        <w:t xml:space="preserve"> „Čestné vyhlásenie k uplatňovaniu medzinárodných sankcií“, ktorý predloží každý uchádzač v rámci svoje ponuky; </w:t>
      </w:r>
      <w:r w:rsidRPr="006247F1">
        <w:rPr>
          <w:rFonts w:ascii="Arial Narrow" w:eastAsia="Calibri" w:hAnsi="Arial Narrow" w:cs="Times New Roman"/>
          <w:bCs/>
          <w:sz w:val="24"/>
          <w:szCs w:val="24"/>
        </w:rPr>
        <w:t>(Príloha č. 3).</w:t>
      </w:r>
    </w:p>
    <w:p w14:paraId="4B438240" w14:textId="5C554092" w:rsidR="00AE4D17" w:rsidRPr="006247F1" w:rsidRDefault="00AE4D17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4D9B0478" w14:textId="4056F4C8" w:rsidR="006A74DF" w:rsidRDefault="006A74DF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62F970A6" w14:textId="166381E6" w:rsidR="00ED3C12" w:rsidRDefault="00ED3C12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027B161F" w14:textId="470C5444" w:rsidR="00ED3C12" w:rsidRDefault="00ED3C12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3F09869A" w14:textId="77777777" w:rsidR="00ED3C12" w:rsidRPr="006247F1" w:rsidRDefault="00ED3C12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  <w:bookmarkStart w:id="0" w:name="_GoBack"/>
      <w:bookmarkEnd w:id="0"/>
    </w:p>
    <w:p w14:paraId="77E8BE58" w14:textId="4F074ADB" w:rsidR="00AE4D17" w:rsidRPr="006247F1" w:rsidRDefault="00AE4D17" w:rsidP="00C50E35">
      <w:pPr>
        <w:pStyle w:val="Odsekzoznamu"/>
        <w:numPr>
          <w:ilvl w:val="0"/>
          <w:numId w:val="1"/>
        </w:numPr>
        <w:tabs>
          <w:tab w:val="left" w:pos="142"/>
        </w:tabs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eastAsia="Calibri" w:hAnsi="Arial Narrow" w:cs="Times New Roman"/>
          <w:b/>
          <w:sz w:val="24"/>
          <w:szCs w:val="24"/>
        </w:rPr>
        <w:lastRenderedPageBreak/>
        <w:t>V</w:t>
      </w:r>
      <w:r w:rsidRPr="006247F1">
        <w:rPr>
          <w:rFonts w:ascii="Arial Narrow" w:hAnsi="Arial Narrow" w:cs="Times New Roman"/>
          <w:b/>
          <w:bCs/>
          <w:sz w:val="24"/>
          <w:szCs w:val="24"/>
        </w:rPr>
        <w:t>yhodnotenie ponúk:</w:t>
      </w:r>
    </w:p>
    <w:p w14:paraId="65CF9689" w14:textId="77777777" w:rsidR="006A74DF" w:rsidRPr="006247F1" w:rsidRDefault="006A74DF" w:rsidP="006A74DF">
      <w:pPr>
        <w:pStyle w:val="Odsekzoznamu"/>
        <w:tabs>
          <w:tab w:val="left" w:pos="142"/>
        </w:tabs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36DB21CB" w14:textId="77777777" w:rsidR="00AE4D17" w:rsidRPr="006247F1" w:rsidRDefault="00AE4D17" w:rsidP="006100B2">
      <w:pPr>
        <w:autoSpaceDE w:val="0"/>
        <w:spacing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  <w:r w:rsidRPr="006247F1">
        <w:rPr>
          <w:rFonts w:ascii="Arial Narrow" w:hAnsi="Arial Narrow" w:cs="Times New Roman"/>
          <w:sz w:val="24"/>
          <w:szCs w:val="24"/>
        </w:rPr>
        <w:t xml:space="preserve">Vyhodnotenie ponúk z hľadiska splnenia podmienok účasti a vyhodnotenie ponúk z hľadiska splnenia požiadaviek na predmet zákazky sa uskutoční po vyhodnotení ponúk na základe kritéria na vyhodnotenie ponúk, a to v prípade uchádzača, ktorý sa umiestnil na prvom mieste v poradí. </w:t>
      </w:r>
    </w:p>
    <w:p w14:paraId="0FAC2AE9" w14:textId="77777777" w:rsidR="00AE4D17" w:rsidRPr="006247F1" w:rsidRDefault="00AE4D17" w:rsidP="00C50E35">
      <w:pPr>
        <w:tabs>
          <w:tab w:val="left" w:pos="142"/>
        </w:tabs>
        <w:autoSpaceDE w:val="0"/>
        <w:spacing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  <w:r w:rsidRPr="006247F1">
        <w:rPr>
          <w:rFonts w:ascii="Arial Narrow" w:hAnsi="Arial Narrow" w:cs="Times New Roman"/>
          <w:sz w:val="24"/>
          <w:szCs w:val="24"/>
        </w:rPr>
        <w:t>Ak ponuka uchádzača nebude obsahovať všetky náležitosti podľa tejto výzvy, uchádzač bude požiadaný o vysvetlenie alebo doplnenie predložených dokladov. Ak dôjde k vylúčeniu uchádzača alebo jeho ponuky, vyhodnotí sa následne splnenie podmienok účasti a požiadaviek na predmet zákazky u ďalšieho uchádzača v poradí tak, aby uchádzač umiestnený na prvom mieste v novo zostavenom poradí spĺňal podmienky účasti a požiadavky na predmet zákazky.</w:t>
      </w:r>
    </w:p>
    <w:p w14:paraId="5AF6EF08" w14:textId="77777777" w:rsidR="00AE4D17" w:rsidRPr="006247F1" w:rsidRDefault="00AE4D17" w:rsidP="006100B2">
      <w:pPr>
        <w:autoSpaceDE w:val="0"/>
        <w:spacing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  <w:r w:rsidRPr="006247F1">
        <w:rPr>
          <w:rFonts w:ascii="Arial Narrow" w:hAnsi="Arial Narrow" w:cs="Times New Roman"/>
          <w:sz w:val="24"/>
          <w:szCs w:val="24"/>
        </w:rPr>
        <w:t xml:space="preserve">Verejný obstarávateľ po vyhodnotení ponúk bezodkladne zašle elektronicky informáciu o vyhodnotení ponúk všetkým uchádzačom. </w:t>
      </w:r>
    </w:p>
    <w:p w14:paraId="4E3CDD32" w14:textId="77777777" w:rsidR="00AE4D17" w:rsidRPr="006247F1" w:rsidRDefault="00AE4D17" w:rsidP="00C50E35">
      <w:pPr>
        <w:tabs>
          <w:tab w:val="left" w:pos="142"/>
        </w:tabs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0FFEB875" w14:textId="3F71B6C6" w:rsidR="00AE4D17" w:rsidRPr="006247F1" w:rsidRDefault="00FA3562" w:rsidP="00C50E35">
      <w:pPr>
        <w:pStyle w:val="Odsekzoznamu"/>
        <w:numPr>
          <w:ilvl w:val="0"/>
          <w:numId w:val="1"/>
        </w:numPr>
        <w:tabs>
          <w:tab w:val="left" w:pos="142"/>
        </w:tabs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eastAsia="Calibri" w:hAnsi="Arial Narrow" w:cs="Times New Roman"/>
          <w:b/>
          <w:bCs/>
          <w:color w:val="000000"/>
          <w:sz w:val="24"/>
          <w:szCs w:val="24"/>
        </w:rPr>
        <w:t>Jazyk, v ktorom možno predložiť ponuky</w:t>
      </w:r>
      <w:r w:rsidR="006A74DF" w:rsidRPr="006247F1">
        <w:rPr>
          <w:rFonts w:ascii="Arial Narrow" w:eastAsia="Calibri" w:hAnsi="Arial Narrow" w:cs="Times New Roman"/>
          <w:b/>
          <w:bCs/>
          <w:color w:val="000000"/>
          <w:sz w:val="24"/>
          <w:szCs w:val="24"/>
        </w:rPr>
        <w:t>:</w:t>
      </w:r>
    </w:p>
    <w:p w14:paraId="39F72C8F" w14:textId="77777777" w:rsidR="00FA3562" w:rsidRPr="006247F1" w:rsidRDefault="00FA3562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A752B6F" w14:textId="77777777" w:rsidR="00FA3562" w:rsidRPr="006247F1" w:rsidRDefault="00FA3562" w:rsidP="006100B2">
      <w:pPr>
        <w:pStyle w:val="Default"/>
        <w:ind w:left="-284" w:right="-284"/>
        <w:jc w:val="both"/>
        <w:rPr>
          <w:rFonts w:ascii="Arial Narrow" w:hAnsi="Arial Narrow"/>
          <w:color w:val="auto"/>
        </w:rPr>
      </w:pPr>
      <w:r w:rsidRPr="006247F1">
        <w:rPr>
          <w:rFonts w:ascii="Arial Narrow" w:hAnsi="Arial Narrow"/>
          <w:color w:val="000000" w:themeColor="text1"/>
        </w:rPr>
        <w:t>Štátny jazyk, slovenský jazyk.</w:t>
      </w:r>
      <w:r w:rsidRPr="006247F1">
        <w:rPr>
          <w:rFonts w:ascii="Arial Narrow" w:hAnsi="Arial Narrow"/>
          <w:bCs/>
        </w:rPr>
        <w:t xml:space="preserve"> </w:t>
      </w:r>
      <w:r w:rsidRPr="006247F1">
        <w:rPr>
          <w:rFonts w:ascii="Arial Narrow" w:hAnsi="Arial Narrow" w:cs="Times New Roman"/>
          <w:bCs/>
        </w:rPr>
        <w:t>Ak je doklad alebo dokument vyhotovený v cudzom jazyku, predkladá sa spolu s jeho úradným prekladom do štátneho jazyka; to neplatí pre doklady a dokumenty vyhotovené v českom jazyku. Ak sa zistí rozdiel v ich obsahu, rozhodujúci je úradný preklad do štátneho jazyka.</w:t>
      </w:r>
    </w:p>
    <w:p w14:paraId="5C103816" w14:textId="77777777" w:rsidR="00FA3562" w:rsidRPr="006247F1" w:rsidRDefault="00FA3562" w:rsidP="006100B2">
      <w:pPr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75447A02" w14:textId="77777777" w:rsidR="00FA3562" w:rsidRPr="006247F1" w:rsidRDefault="00FA3562" w:rsidP="00C50E35">
      <w:pPr>
        <w:pStyle w:val="Odsekzoznamu"/>
        <w:numPr>
          <w:ilvl w:val="0"/>
          <w:numId w:val="1"/>
        </w:numPr>
        <w:tabs>
          <w:tab w:val="left" w:pos="142"/>
        </w:tabs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/>
          <w:b/>
          <w:color w:val="000000" w:themeColor="text1"/>
          <w:sz w:val="24"/>
          <w:szCs w:val="24"/>
        </w:rPr>
        <w:t>Zákazka sa týka projektu / programu financovaného z fondov EÚ:</w:t>
      </w:r>
      <w:r w:rsidR="006100B2" w:rsidRPr="006247F1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 w:rsidR="006100B2" w:rsidRPr="006247F1">
        <w:rPr>
          <w:rFonts w:ascii="Arial Narrow" w:hAnsi="Arial Narrow"/>
          <w:bCs/>
          <w:i/>
          <w:color w:val="2E74B5" w:themeColor="accent1" w:themeShade="BF"/>
          <w:sz w:val="20"/>
          <w:szCs w:val="20"/>
        </w:rPr>
        <w:t>(doplniť)</w:t>
      </w:r>
    </w:p>
    <w:p w14:paraId="5F098CA5" w14:textId="77777777" w:rsidR="00FA3562" w:rsidRPr="006247F1" w:rsidRDefault="00FA3562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sz w:val="24"/>
          <w:szCs w:val="24"/>
        </w:rPr>
      </w:pPr>
    </w:p>
    <w:p w14:paraId="0C6581C4" w14:textId="77777777" w:rsidR="00FA3562" w:rsidRPr="006247F1" w:rsidRDefault="00FA3562" w:rsidP="00C50E35">
      <w:pPr>
        <w:pStyle w:val="Odsekzoznamu"/>
        <w:numPr>
          <w:ilvl w:val="0"/>
          <w:numId w:val="1"/>
        </w:numPr>
        <w:tabs>
          <w:tab w:val="left" w:pos="142"/>
        </w:tabs>
        <w:spacing w:after="0" w:line="240" w:lineRule="auto"/>
        <w:ind w:left="-284" w:right="-284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/>
          <w:b/>
          <w:color w:val="000000" w:themeColor="text1"/>
          <w:sz w:val="24"/>
          <w:szCs w:val="24"/>
        </w:rPr>
        <w:t xml:space="preserve">Dátum zaslania Výzvy na predkladanie ponúk: </w:t>
      </w:r>
    </w:p>
    <w:p w14:paraId="2D2FFE4B" w14:textId="77777777" w:rsidR="00FA3562" w:rsidRPr="006247F1" w:rsidRDefault="00FA3562" w:rsidP="006100B2">
      <w:pPr>
        <w:pStyle w:val="Odsekzoznamu"/>
        <w:ind w:left="-284" w:right="-284"/>
        <w:rPr>
          <w:rFonts w:ascii="Arial Narrow" w:hAnsi="Arial Narrow" w:cs="Times New Roman"/>
          <w:b/>
          <w:sz w:val="24"/>
          <w:szCs w:val="24"/>
        </w:rPr>
      </w:pPr>
    </w:p>
    <w:p w14:paraId="253B3EAB" w14:textId="77777777" w:rsidR="00FA3562" w:rsidRPr="006247F1" w:rsidRDefault="00FA3562" w:rsidP="006100B2">
      <w:pPr>
        <w:spacing w:after="0" w:line="240" w:lineRule="auto"/>
        <w:ind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6CDFDB2B" w14:textId="77777777" w:rsidR="00FA3562" w:rsidRPr="006247F1" w:rsidRDefault="00FA3562" w:rsidP="006100B2">
      <w:pPr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  <w:r w:rsidRPr="006247F1">
        <w:rPr>
          <w:rFonts w:ascii="Arial Narrow" w:hAnsi="Arial Narrow"/>
          <w:b/>
          <w:color w:val="000000" w:themeColor="text1"/>
          <w:sz w:val="24"/>
          <w:szCs w:val="24"/>
        </w:rPr>
        <w:t>Prílohy:</w:t>
      </w:r>
    </w:p>
    <w:p w14:paraId="62E7F189" w14:textId="77777777" w:rsidR="00FA3562" w:rsidRPr="006247F1" w:rsidRDefault="00FA3562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/>
          <w:b/>
          <w:color w:val="000000" w:themeColor="text1"/>
          <w:sz w:val="24"/>
          <w:szCs w:val="24"/>
        </w:rPr>
      </w:pPr>
    </w:p>
    <w:p w14:paraId="772A0AC7" w14:textId="77777777" w:rsidR="00FA3562" w:rsidRPr="006247F1" w:rsidRDefault="00FA3562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22EC77B8" w14:textId="77777777" w:rsidR="00AE4D17" w:rsidRPr="006247F1" w:rsidRDefault="00AE4D17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64B99865" w14:textId="77777777" w:rsidR="0056084E" w:rsidRPr="006247F1" w:rsidRDefault="0056084E" w:rsidP="006100B2">
      <w:pPr>
        <w:pStyle w:val="Odsekzoznamu"/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3F1850A1" w14:textId="77777777" w:rsidR="0056084E" w:rsidRPr="006247F1" w:rsidRDefault="0056084E" w:rsidP="006100B2">
      <w:pPr>
        <w:spacing w:after="0" w:line="240" w:lineRule="auto"/>
        <w:ind w:left="-284" w:right="-284"/>
        <w:jc w:val="both"/>
        <w:rPr>
          <w:rFonts w:ascii="Arial Narrow" w:hAnsi="Arial Narrow" w:cs="Times New Roman"/>
          <w:b/>
          <w:sz w:val="24"/>
          <w:szCs w:val="24"/>
        </w:rPr>
      </w:pPr>
    </w:p>
    <w:sectPr w:rsidR="0056084E" w:rsidRPr="006247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88E80" w14:textId="77777777" w:rsidR="00F102B9" w:rsidRDefault="00F102B9" w:rsidP="00F102B9">
      <w:pPr>
        <w:spacing w:after="0" w:line="240" w:lineRule="auto"/>
      </w:pPr>
      <w:r>
        <w:separator/>
      </w:r>
    </w:p>
  </w:endnote>
  <w:endnote w:type="continuationSeparator" w:id="0">
    <w:p w14:paraId="383E090A" w14:textId="77777777" w:rsidR="00F102B9" w:rsidRDefault="00F102B9" w:rsidP="00F10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C31D2" w14:textId="77777777" w:rsidR="00F102B9" w:rsidRDefault="00F102B9" w:rsidP="00F102B9">
      <w:pPr>
        <w:spacing w:after="0" w:line="240" w:lineRule="auto"/>
      </w:pPr>
      <w:r>
        <w:separator/>
      </w:r>
    </w:p>
  </w:footnote>
  <w:footnote w:type="continuationSeparator" w:id="0">
    <w:p w14:paraId="7FCDB6A2" w14:textId="77777777" w:rsidR="00F102B9" w:rsidRDefault="00F102B9" w:rsidP="00F10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13CC7" w14:textId="09B5C45C" w:rsidR="00F102B9" w:rsidRPr="006247F1" w:rsidRDefault="00F102B9" w:rsidP="00F102B9">
    <w:pPr>
      <w:pStyle w:val="Default"/>
      <w:spacing w:line="276" w:lineRule="auto"/>
      <w:jc w:val="both"/>
      <w:rPr>
        <w:rFonts w:ascii="Arial Narrow" w:hAnsi="Arial Narrow" w:cs="Calibri"/>
        <w:sz w:val="22"/>
        <w:szCs w:val="22"/>
      </w:rPr>
    </w:pPr>
    <w:r w:rsidRPr="006247F1">
      <w:rPr>
        <w:rFonts w:ascii="Arial Narrow" w:hAnsi="Arial Narrow" w:cs="Calibri"/>
        <w:b/>
        <w:bCs/>
        <w:color w:val="4F81BC"/>
        <w:sz w:val="22"/>
        <w:szCs w:val="22"/>
      </w:rPr>
      <w:t>Príloha č. 4a: Výzva na predkladanie ponúk</w:t>
    </w:r>
    <w:r w:rsidRPr="006247F1">
      <w:rPr>
        <w:rFonts w:ascii="Arial Narrow" w:hAnsi="Arial Narrow" w:cs="Calibri"/>
        <w:sz w:val="22"/>
        <w:szCs w:val="22"/>
      </w:rPr>
      <w:t xml:space="preserve"> </w:t>
    </w:r>
  </w:p>
  <w:p w14:paraId="2825B773" w14:textId="77777777" w:rsidR="00F102B9" w:rsidRDefault="00F102B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D4EC9"/>
    <w:multiLevelType w:val="hybridMultilevel"/>
    <w:tmpl w:val="8D3CB64A"/>
    <w:lvl w:ilvl="0" w:tplc="76C86E64">
      <w:start w:val="10"/>
      <w:numFmt w:val="decimal"/>
      <w:lvlText w:val="%1"/>
      <w:lvlJc w:val="left"/>
      <w:pPr>
        <w:ind w:left="7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796" w:hanging="360"/>
      </w:pPr>
    </w:lvl>
    <w:lvl w:ilvl="2" w:tplc="041B001B" w:tentative="1">
      <w:start w:val="1"/>
      <w:numFmt w:val="lowerRoman"/>
      <w:lvlText w:val="%3."/>
      <w:lvlJc w:val="right"/>
      <w:pPr>
        <w:ind w:left="1516" w:hanging="180"/>
      </w:pPr>
    </w:lvl>
    <w:lvl w:ilvl="3" w:tplc="041B000F" w:tentative="1">
      <w:start w:val="1"/>
      <w:numFmt w:val="decimal"/>
      <w:lvlText w:val="%4."/>
      <w:lvlJc w:val="left"/>
      <w:pPr>
        <w:ind w:left="2236" w:hanging="360"/>
      </w:pPr>
    </w:lvl>
    <w:lvl w:ilvl="4" w:tplc="041B0019" w:tentative="1">
      <w:start w:val="1"/>
      <w:numFmt w:val="lowerLetter"/>
      <w:lvlText w:val="%5."/>
      <w:lvlJc w:val="left"/>
      <w:pPr>
        <w:ind w:left="2956" w:hanging="360"/>
      </w:pPr>
    </w:lvl>
    <w:lvl w:ilvl="5" w:tplc="041B001B" w:tentative="1">
      <w:start w:val="1"/>
      <w:numFmt w:val="lowerRoman"/>
      <w:lvlText w:val="%6."/>
      <w:lvlJc w:val="right"/>
      <w:pPr>
        <w:ind w:left="3676" w:hanging="180"/>
      </w:pPr>
    </w:lvl>
    <w:lvl w:ilvl="6" w:tplc="041B000F" w:tentative="1">
      <w:start w:val="1"/>
      <w:numFmt w:val="decimal"/>
      <w:lvlText w:val="%7."/>
      <w:lvlJc w:val="left"/>
      <w:pPr>
        <w:ind w:left="4396" w:hanging="360"/>
      </w:pPr>
    </w:lvl>
    <w:lvl w:ilvl="7" w:tplc="041B0019" w:tentative="1">
      <w:start w:val="1"/>
      <w:numFmt w:val="lowerLetter"/>
      <w:lvlText w:val="%8."/>
      <w:lvlJc w:val="left"/>
      <w:pPr>
        <w:ind w:left="5116" w:hanging="360"/>
      </w:pPr>
    </w:lvl>
    <w:lvl w:ilvl="8" w:tplc="041B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4033392E"/>
    <w:multiLevelType w:val="hybridMultilevel"/>
    <w:tmpl w:val="9D7ACFAA"/>
    <w:lvl w:ilvl="0" w:tplc="606A461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00000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C60E9"/>
    <w:multiLevelType w:val="hybridMultilevel"/>
    <w:tmpl w:val="58A88A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2B6D31"/>
    <w:multiLevelType w:val="hybridMultilevel"/>
    <w:tmpl w:val="93DA90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93B95"/>
    <w:multiLevelType w:val="multilevel"/>
    <w:tmpl w:val="6CF67AB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AAA"/>
    <w:rsid w:val="00042E74"/>
    <w:rsid w:val="00166F01"/>
    <w:rsid w:val="0024650F"/>
    <w:rsid w:val="0045287B"/>
    <w:rsid w:val="004A1716"/>
    <w:rsid w:val="005273F6"/>
    <w:rsid w:val="0056084E"/>
    <w:rsid w:val="005949CE"/>
    <w:rsid w:val="00600120"/>
    <w:rsid w:val="006100B2"/>
    <w:rsid w:val="006247F1"/>
    <w:rsid w:val="0066558A"/>
    <w:rsid w:val="006A74DF"/>
    <w:rsid w:val="007C0AAA"/>
    <w:rsid w:val="00992205"/>
    <w:rsid w:val="00AE4D17"/>
    <w:rsid w:val="00C50E35"/>
    <w:rsid w:val="00C8035A"/>
    <w:rsid w:val="00CA3076"/>
    <w:rsid w:val="00D5758D"/>
    <w:rsid w:val="00E56643"/>
    <w:rsid w:val="00ED3C12"/>
    <w:rsid w:val="00F102B9"/>
    <w:rsid w:val="00FA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9F4C8"/>
  <w15:chartTrackingRefBased/>
  <w15:docId w15:val="{BD3D6E05-1B73-42B1-82B7-728C53A5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Bullet Number,lp1,lp11,List Paragraph11,Bullet 1,Use Case List Paragraph,Colorful List - Accent 11,ODRAZKY PRVA UROVEN,Bullet List,FooterText,numbered,Paragraphe de liste1,Medium List 2 - Accent 4,List Paragraph1"/>
    <w:basedOn w:val="Normlny"/>
    <w:link w:val="OdsekzoznamuChar"/>
    <w:uiPriority w:val="99"/>
    <w:qFormat/>
    <w:rsid w:val="007C0AAA"/>
    <w:pPr>
      <w:ind w:left="720"/>
      <w:contextualSpacing/>
    </w:pPr>
  </w:style>
  <w:style w:type="paragraph" w:customStyle="1" w:styleId="Default">
    <w:name w:val="Default"/>
    <w:basedOn w:val="Normlny"/>
    <w:qFormat/>
    <w:rsid w:val="0045287B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,ODRAZKY PRVA UROVEN Char,Bullet List Char,FooterText Char"/>
    <w:link w:val="Odsekzoznamu"/>
    <w:uiPriority w:val="99"/>
    <w:qFormat/>
    <w:locked/>
    <w:rsid w:val="00AE4D17"/>
  </w:style>
  <w:style w:type="character" w:styleId="Odkaznakomentr">
    <w:name w:val="annotation reference"/>
    <w:basedOn w:val="Predvolenpsmoodseku"/>
    <w:uiPriority w:val="99"/>
    <w:semiHidden/>
    <w:unhideWhenUsed/>
    <w:rsid w:val="006100B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100B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100B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00B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00B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10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00B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10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102B9"/>
  </w:style>
  <w:style w:type="paragraph" w:styleId="Pta">
    <w:name w:val="footer"/>
    <w:basedOn w:val="Normlny"/>
    <w:link w:val="PtaChar"/>
    <w:uiPriority w:val="99"/>
    <w:unhideWhenUsed/>
    <w:rsid w:val="00F10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10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 Ľubomíra</dc:creator>
  <cp:keywords/>
  <dc:description/>
  <cp:lastModifiedBy>Lívia BOGNÁROVÁ</cp:lastModifiedBy>
  <cp:revision>14</cp:revision>
  <dcterms:created xsi:type="dcterms:W3CDTF">2024-11-15T11:52:00Z</dcterms:created>
  <dcterms:modified xsi:type="dcterms:W3CDTF">2025-05-07T12:03:00Z</dcterms:modified>
</cp:coreProperties>
</file>