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BFE" w:rsidRDefault="00275BFE">
      <w:pPr>
        <w:rPr>
          <w:color w:val="auto"/>
        </w:rPr>
      </w:pPr>
    </w:p>
    <w:p w:rsidR="008405D8" w:rsidRDefault="008405D8">
      <w:pPr>
        <w:rPr>
          <w:color w:val="auto"/>
        </w:rPr>
      </w:pPr>
    </w:p>
    <w:p w:rsidR="008405D8" w:rsidRDefault="008405D8">
      <w:pPr>
        <w:rPr>
          <w:color w:val="auto"/>
        </w:rPr>
      </w:pPr>
    </w:p>
    <w:p w:rsidR="008405D8" w:rsidRDefault="008405D8">
      <w:pPr>
        <w:rPr>
          <w:color w:val="auto"/>
        </w:rPr>
      </w:pPr>
    </w:p>
    <w:p w:rsidR="008405D8" w:rsidRDefault="008405D8">
      <w:pPr>
        <w:rPr>
          <w:color w:val="auto"/>
        </w:rPr>
      </w:pPr>
    </w:p>
    <w:p w:rsidR="008405D8" w:rsidRDefault="008405D8">
      <w:pPr>
        <w:rPr>
          <w:color w:val="auto"/>
        </w:rPr>
      </w:pPr>
    </w:p>
    <w:p w:rsidR="008405D8" w:rsidRPr="008405D8" w:rsidRDefault="008405D8">
      <w:pPr>
        <w:rPr>
          <w:color w:val="auto"/>
        </w:rPr>
      </w:pPr>
    </w:p>
    <w:p w:rsidR="00275BFE" w:rsidRPr="008405D8" w:rsidRDefault="00275BFE">
      <w:pPr>
        <w:rPr>
          <w:color w:val="auto"/>
        </w:rPr>
      </w:pPr>
    </w:p>
    <w:p w:rsidR="008405D8" w:rsidRPr="006A7803" w:rsidRDefault="008405D8" w:rsidP="008405D8">
      <w:pPr>
        <w:spacing w:after="120"/>
        <w:jc w:val="center"/>
        <w:rPr>
          <w:rFonts w:eastAsiaTheme="majorEastAsia" w:cs="Arial"/>
          <w:b/>
          <w:color w:val="003669"/>
          <w:sz w:val="48"/>
          <w:szCs w:val="48"/>
          <w:u w:color="00366A"/>
        </w:rPr>
      </w:pPr>
      <w:r w:rsidRPr="006A7803">
        <w:rPr>
          <w:rFonts w:eastAsiaTheme="majorEastAsia" w:cs="Arial"/>
          <w:b/>
          <w:color w:val="003669"/>
          <w:sz w:val="48"/>
          <w:szCs w:val="48"/>
          <w:u w:color="00366A"/>
        </w:rPr>
        <w:t xml:space="preserve">Metodika určovania </w:t>
      </w:r>
    </w:p>
    <w:p w:rsidR="008405D8" w:rsidRPr="006A7803" w:rsidRDefault="00705BA7" w:rsidP="008405D8">
      <w:pPr>
        <w:spacing w:after="120"/>
        <w:jc w:val="center"/>
        <w:rPr>
          <w:rFonts w:eastAsiaTheme="majorEastAsia" w:cs="Arial"/>
          <w:b/>
          <w:color w:val="003669"/>
          <w:sz w:val="48"/>
          <w:szCs w:val="48"/>
          <w:u w:color="00366A"/>
        </w:rPr>
      </w:pPr>
      <w:r w:rsidRPr="006A7803">
        <w:rPr>
          <w:rFonts w:eastAsiaTheme="majorEastAsia" w:cs="Arial"/>
          <w:b/>
          <w:color w:val="003669"/>
          <w:sz w:val="48"/>
          <w:szCs w:val="48"/>
          <w:u w:color="00366A"/>
        </w:rPr>
        <w:t>investičných priorít</w:t>
      </w:r>
      <w:r w:rsidR="008405D8" w:rsidRPr="006A7803">
        <w:rPr>
          <w:rFonts w:eastAsiaTheme="majorEastAsia" w:cs="Arial"/>
          <w:b/>
          <w:color w:val="003669"/>
          <w:sz w:val="48"/>
          <w:szCs w:val="48"/>
          <w:u w:color="00366A"/>
        </w:rPr>
        <w:t xml:space="preserve"> MS SR</w:t>
      </w:r>
    </w:p>
    <w:p w:rsidR="00275BFE" w:rsidRPr="008405D8" w:rsidRDefault="00275BFE">
      <w:pPr>
        <w:rPr>
          <w:color w:val="auto"/>
        </w:rPr>
      </w:pPr>
    </w:p>
    <w:p w:rsidR="00275BFE" w:rsidRPr="008405D8" w:rsidRDefault="00275BFE">
      <w:pPr>
        <w:rPr>
          <w:color w:val="auto"/>
        </w:rPr>
      </w:pPr>
    </w:p>
    <w:p w:rsidR="00275BFE" w:rsidRPr="008405D8" w:rsidRDefault="00275BFE">
      <w:pPr>
        <w:rPr>
          <w:color w:val="auto"/>
        </w:rPr>
      </w:pPr>
    </w:p>
    <w:p w:rsidR="00275BFE" w:rsidRPr="008405D8" w:rsidRDefault="00275BFE">
      <w:pPr>
        <w:rPr>
          <w:color w:val="auto"/>
        </w:rPr>
      </w:pPr>
    </w:p>
    <w:p w:rsidR="00275BFE" w:rsidRPr="008405D8" w:rsidRDefault="00275BFE">
      <w:pPr>
        <w:rPr>
          <w:color w:val="auto"/>
        </w:rPr>
      </w:pPr>
    </w:p>
    <w:p w:rsidR="00275BFE" w:rsidRPr="008405D8" w:rsidRDefault="00275BFE">
      <w:pPr>
        <w:rPr>
          <w:color w:val="auto"/>
        </w:rPr>
      </w:pPr>
    </w:p>
    <w:p w:rsidR="00275BFE" w:rsidRPr="008405D8" w:rsidRDefault="00275BFE">
      <w:pPr>
        <w:rPr>
          <w:color w:val="auto"/>
        </w:rPr>
      </w:pPr>
    </w:p>
    <w:p w:rsidR="00275BFE" w:rsidRPr="008405D8" w:rsidRDefault="00275BFE">
      <w:pPr>
        <w:rPr>
          <w:color w:val="auto"/>
        </w:rPr>
      </w:pPr>
    </w:p>
    <w:p w:rsidR="00275BFE" w:rsidRPr="008405D8" w:rsidRDefault="00275BFE">
      <w:pPr>
        <w:rPr>
          <w:color w:val="auto"/>
        </w:rPr>
      </w:pPr>
    </w:p>
    <w:p w:rsidR="00275BFE" w:rsidRPr="008405D8" w:rsidRDefault="00275BFE">
      <w:pPr>
        <w:rPr>
          <w:color w:val="auto"/>
        </w:rPr>
      </w:pPr>
    </w:p>
    <w:p w:rsidR="00275BFE" w:rsidRDefault="00275BFE"/>
    <w:p w:rsidR="00275BFE" w:rsidRDefault="00275BFE"/>
    <w:p w:rsidR="00275BFE" w:rsidRDefault="00275BFE"/>
    <w:p w:rsidR="00275BFE" w:rsidRDefault="00275BFE"/>
    <w:p w:rsidR="00275BFE" w:rsidRPr="006C3CFC" w:rsidRDefault="008405D8" w:rsidP="006A7803">
      <w:pPr>
        <w:spacing w:after="120"/>
        <w:jc w:val="center"/>
        <w:rPr>
          <w:rFonts w:eastAsiaTheme="majorEastAsia" w:cs="Arial"/>
          <w:b/>
          <w:color w:val="003669"/>
          <w:sz w:val="36"/>
          <w:szCs w:val="36"/>
          <w:u w:color="00366A"/>
        </w:rPr>
      </w:pPr>
      <w:r w:rsidRPr="006C3CFC">
        <w:rPr>
          <w:rFonts w:eastAsiaTheme="majorEastAsia" w:cs="Arial"/>
          <w:b/>
          <w:color w:val="003669"/>
          <w:sz w:val="36"/>
          <w:szCs w:val="36"/>
          <w:u w:color="00366A"/>
        </w:rPr>
        <w:t>máj 2025</w:t>
      </w:r>
    </w:p>
    <w:sdt>
      <w:sdtPr>
        <w:rPr>
          <w:rFonts w:ascii="Arial" w:eastAsia="Arial Unicode MS" w:hAnsi="Arial" w:cs="Arial Unicode MS"/>
          <w:b/>
          <w:bCs/>
          <w:smallCaps/>
          <w:color w:val="000000"/>
          <w:sz w:val="22"/>
          <w:szCs w:val="22"/>
          <w:u w:color="000000"/>
        </w:rPr>
        <w:id w:val="-213124884"/>
        <w:docPartObj>
          <w:docPartGallery w:val="Table of Contents"/>
          <w:docPartUnique/>
        </w:docPartObj>
      </w:sdtPr>
      <w:sdtEndPr>
        <w:rPr>
          <w:b w:val="0"/>
          <w:bCs w:val="0"/>
          <w:smallCaps w:val="0"/>
        </w:rPr>
      </w:sdtEndPr>
      <w:sdtContent>
        <w:sdt>
          <w:sdtPr>
            <w:rPr>
              <w:rFonts w:ascii="Calibri" w:eastAsiaTheme="minorHAnsi" w:hAnsi="Calibri" w:cstheme="minorBidi"/>
              <w:iCs/>
              <w:color w:val="auto"/>
              <w:sz w:val="24"/>
              <w:szCs w:val="22"/>
              <w:u w:color="000000"/>
              <w:lang w:eastAsia="en-US"/>
            </w:rPr>
            <w:id w:val="1642306151"/>
            <w:docPartObj>
              <w:docPartGallery w:val="Table of Contents"/>
              <w:docPartUnique/>
            </w:docPartObj>
          </w:sdtPr>
          <w:sdtEndPr>
            <w:rPr>
              <w:rFonts w:ascii="Arial" w:eastAsia="Arial Unicode MS" w:hAnsi="Arial" w:cs="Arial Unicode MS"/>
              <w:b/>
              <w:bCs/>
              <w:iCs w:val="0"/>
              <w:color w:val="000000"/>
              <w:sz w:val="20"/>
              <w:szCs w:val="20"/>
              <w:lang w:eastAsia="sk-SK"/>
            </w:rPr>
          </w:sdtEndPr>
          <w:sdtContent>
            <w:p w:rsidR="00275BFE" w:rsidRPr="00EC7967" w:rsidRDefault="00BA427A" w:rsidP="0090032B">
              <w:pPr>
                <w:pStyle w:val="Hlavikaobsahu11"/>
                <w:numPr>
                  <w:ilvl w:val="0"/>
                  <w:numId w:val="0"/>
                </w:numPr>
                <w:rPr>
                  <w:rFonts w:ascii="Arial" w:hAnsi="Arial" w:cs="Arial"/>
                  <w:b/>
                </w:rPr>
              </w:pPr>
              <w:r w:rsidRPr="00EC7967">
                <w:rPr>
                  <w:rFonts w:ascii="Arial" w:hAnsi="Arial" w:cs="Arial"/>
                  <w:b/>
                </w:rPr>
                <w:t>OBSAH</w:t>
              </w:r>
            </w:p>
            <w:p w:rsidR="0078171F" w:rsidRPr="00795AD6" w:rsidRDefault="00BA427A" w:rsidP="00795AD6">
              <w:pPr>
                <w:pStyle w:val="Obsah1"/>
                <w:rPr>
                  <w:rFonts w:eastAsiaTheme="minorEastAsia"/>
                  <w:i/>
                  <w:caps/>
                  <w:noProof/>
                  <w:color w:val="auto"/>
                </w:rPr>
              </w:pPr>
              <w:r w:rsidRPr="0078171F">
                <w:fldChar w:fldCharType="begin"/>
              </w:r>
              <w:r w:rsidRPr="0078171F">
                <w:instrText xml:space="preserve"> TOC \o "1-4" \h \z \u </w:instrText>
              </w:r>
              <w:r w:rsidRPr="0078171F">
                <w:fldChar w:fldCharType="separate"/>
              </w:r>
              <w:hyperlink w:anchor="_Toc127276479" w:history="1">
                <w:r w:rsidR="0078171F" w:rsidRPr="00795AD6">
                  <w:rPr>
                    <w:rStyle w:val="Hypertextovprepojenie"/>
                    <w:rFonts w:cs="Arial"/>
                    <w:i/>
                    <w:noProof/>
                    <w:u w:val="none"/>
                  </w:rPr>
                  <w:t>Úvod</w:t>
                </w:r>
                <w:r w:rsidR="00795AD6" w:rsidRPr="00795AD6">
                  <w:rPr>
                    <w:rStyle w:val="Hypertextovprepojenie"/>
                    <w:rFonts w:cs="Arial"/>
                    <w:i/>
                    <w:noProof/>
                    <w:u w:val="none"/>
                  </w:rPr>
                  <w:t xml:space="preserve"> ........</w:t>
                </w:r>
                <w:r w:rsidR="00795AD6" w:rsidRPr="00795AD6">
                  <w:rPr>
                    <w:i/>
                    <w:noProof/>
                    <w:webHidden/>
                  </w:rPr>
                  <w:t>.......................................................................................................................................</w:t>
                </w:r>
                <w:r w:rsidR="0078171F" w:rsidRPr="00795AD6">
                  <w:rPr>
                    <w:i/>
                    <w:noProof/>
                    <w:webHidden/>
                  </w:rPr>
                  <w:fldChar w:fldCharType="begin"/>
                </w:r>
                <w:r w:rsidR="0078171F" w:rsidRPr="00795AD6">
                  <w:rPr>
                    <w:i/>
                    <w:noProof/>
                    <w:webHidden/>
                  </w:rPr>
                  <w:instrText xml:space="preserve"> PAGEREF _Toc127276479 \h </w:instrText>
                </w:r>
                <w:r w:rsidR="0078171F" w:rsidRPr="00795AD6">
                  <w:rPr>
                    <w:i/>
                    <w:noProof/>
                    <w:webHidden/>
                  </w:rPr>
                </w:r>
                <w:r w:rsidR="0078171F" w:rsidRPr="00795AD6">
                  <w:rPr>
                    <w:i/>
                    <w:noProof/>
                    <w:webHidden/>
                  </w:rPr>
                  <w:fldChar w:fldCharType="separate"/>
                </w:r>
                <w:r w:rsidR="00DC1BAF">
                  <w:rPr>
                    <w:i/>
                    <w:noProof/>
                    <w:webHidden/>
                  </w:rPr>
                  <w:t>2</w:t>
                </w:r>
                <w:r w:rsidR="0078171F" w:rsidRPr="00795AD6">
                  <w:rPr>
                    <w:i/>
                    <w:noProof/>
                    <w:webHidden/>
                  </w:rPr>
                  <w:fldChar w:fldCharType="end"/>
                </w:r>
              </w:hyperlink>
            </w:p>
            <w:p w:rsidR="0078171F" w:rsidRPr="00795AD6" w:rsidRDefault="0058528E" w:rsidP="00795AD6">
              <w:pPr>
                <w:pStyle w:val="Obsah1"/>
                <w:rPr>
                  <w:rFonts w:eastAsiaTheme="minorEastAsia"/>
                  <w:i/>
                  <w:caps/>
                  <w:noProof/>
                  <w:color w:val="auto"/>
                </w:rPr>
              </w:pPr>
              <w:hyperlink w:anchor="_Toc127276480" w:history="1">
                <w:r w:rsidR="0078171F" w:rsidRPr="00795AD6">
                  <w:rPr>
                    <w:rStyle w:val="Hypertextovprepojenie"/>
                    <w:rFonts w:cs="Arial"/>
                    <w:i/>
                    <w:noProof/>
                    <w:u w:val="none"/>
                    <w14:scene3d>
                      <w14:camera w14:prst="orthographicFront"/>
                      <w14:lightRig w14:rig="threePt" w14:dir="t">
                        <w14:rot w14:lat="0" w14:lon="0" w14:rev="0"/>
                      </w14:lightRig>
                    </w14:scene3d>
                  </w:rPr>
                  <w:t>1.</w:t>
                </w:r>
                <w:r w:rsidR="0078171F" w:rsidRPr="00795AD6">
                  <w:rPr>
                    <w:rFonts w:eastAsiaTheme="minorEastAsia"/>
                    <w:i/>
                    <w:caps/>
                    <w:noProof/>
                    <w:color w:val="auto"/>
                  </w:rPr>
                  <w:tab/>
                </w:r>
                <w:r w:rsidR="0078171F" w:rsidRPr="00795AD6">
                  <w:rPr>
                    <w:rStyle w:val="Hypertextovprepojenie"/>
                    <w:rFonts w:cs="Arial"/>
                    <w:i/>
                    <w:noProof/>
                    <w:u w:val="none"/>
                  </w:rPr>
                  <w:t>Pojmy</w:t>
                </w:r>
                <w:r w:rsidR="00795AD6" w:rsidRPr="00795AD6">
                  <w:rPr>
                    <w:rStyle w:val="Hypertextovprepojenie"/>
                    <w:rFonts w:cs="Arial"/>
                    <w:i/>
                    <w:noProof/>
                    <w:u w:val="none"/>
                  </w:rPr>
                  <w:t>...</w:t>
                </w:r>
                <w:r w:rsidR="00795AD6" w:rsidRPr="00795AD6">
                  <w:rPr>
                    <w:i/>
                    <w:noProof/>
                    <w:webHidden/>
                  </w:rPr>
                  <w:t>.......................................................................................................................................</w:t>
                </w:r>
                <w:r w:rsidR="0078171F" w:rsidRPr="00795AD6">
                  <w:rPr>
                    <w:i/>
                    <w:noProof/>
                    <w:webHidden/>
                  </w:rPr>
                  <w:fldChar w:fldCharType="begin"/>
                </w:r>
                <w:r w:rsidR="0078171F" w:rsidRPr="00795AD6">
                  <w:rPr>
                    <w:i/>
                    <w:noProof/>
                    <w:webHidden/>
                  </w:rPr>
                  <w:instrText xml:space="preserve"> PAGEREF _Toc127276480 \h </w:instrText>
                </w:r>
                <w:r w:rsidR="0078171F" w:rsidRPr="00795AD6">
                  <w:rPr>
                    <w:i/>
                    <w:noProof/>
                    <w:webHidden/>
                  </w:rPr>
                </w:r>
                <w:r w:rsidR="0078171F" w:rsidRPr="00795AD6">
                  <w:rPr>
                    <w:i/>
                    <w:noProof/>
                    <w:webHidden/>
                  </w:rPr>
                  <w:fldChar w:fldCharType="separate"/>
                </w:r>
                <w:r w:rsidR="00DC1BAF">
                  <w:rPr>
                    <w:i/>
                    <w:noProof/>
                    <w:webHidden/>
                  </w:rPr>
                  <w:t>2</w:t>
                </w:r>
                <w:r w:rsidR="0078171F" w:rsidRPr="00795AD6">
                  <w:rPr>
                    <w:i/>
                    <w:noProof/>
                    <w:webHidden/>
                  </w:rPr>
                  <w:fldChar w:fldCharType="end"/>
                </w:r>
              </w:hyperlink>
            </w:p>
            <w:p w:rsidR="0078171F" w:rsidRPr="00795AD6" w:rsidRDefault="0058528E" w:rsidP="00795AD6">
              <w:pPr>
                <w:pStyle w:val="Obsah1"/>
                <w:rPr>
                  <w:rFonts w:eastAsiaTheme="minorEastAsia"/>
                  <w:i/>
                  <w:caps/>
                  <w:noProof/>
                  <w:color w:val="auto"/>
                </w:rPr>
              </w:pPr>
              <w:hyperlink w:anchor="_Toc127276481" w:history="1">
                <w:r w:rsidR="0078171F" w:rsidRPr="00795AD6">
                  <w:rPr>
                    <w:rStyle w:val="Hypertextovprepojenie"/>
                    <w:rFonts w:cs="Arial"/>
                    <w:i/>
                    <w:noProof/>
                    <w:u w:val="none"/>
                    <w14:scene3d>
                      <w14:camera w14:prst="orthographicFront"/>
                      <w14:lightRig w14:rig="threePt" w14:dir="t">
                        <w14:rot w14:lat="0" w14:lon="0" w14:rev="0"/>
                      </w14:lightRig>
                    </w14:scene3d>
                  </w:rPr>
                  <w:t>2.</w:t>
                </w:r>
                <w:r w:rsidR="0078171F" w:rsidRPr="00795AD6">
                  <w:rPr>
                    <w:rFonts w:eastAsiaTheme="minorEastAsia"/>
                    <w:i/>
                    <w:caps/>
                    <w:noProof/>
                    <w:color w:val="auto"/>
                  </w:rPr>
                  <w:tab/>
                </w:r>
                <w:r w:rsidR="0078171F" w:rsidRPr="00795AD6">
                  <w:rPr>
                    <w:rStyle w:val="Hypertextovprepojenie"/>
                    <w:rFonts w:cs="Arial"/>
                    <w:i/>
                    <w:noProof/>
                    <w:u w:val="none"/>
                  </w:rPr>
                  <w:t>Metodika určovania investičných priorít MS SR</w:t>
                </w:r>
                <w:r w:rsidR="00795AD6" w:rsidRPr="00795AD6">
                  <w:rPr>
                    <w:rStyle w:val="Hypertextovprepojenie"/>
                    <w:rFonts w:cs="Arial"/>
                    <w:i/>
                    <w:noProof/>
                    <w:u w:val="none"/>
                  </w:rPr>
                  <w:t>....................................................................</w:t>
                </w:r>
                <w:r w:rsidR="0078171F" w:rsidRPr="00795AD6">
                  <w:rPr>
                    <w:i/>
                    <w:noProof/>
                    <w:webHidden/>
                  </w:rPr>
                  <w:fldChar w:fldCharType="begin"/>
                </w:r>
                <w:r w:rsidR="0078171F" w:rsidRPr="00795AD6">
                  <w:rPr>
                    <w:i/>
                    <w:noProof/>
                    <w:webHidden/>
                  </w:rPr>
                  <w:instrText xml:space="preserve"> PAGEREF _Toc127276481 \h </w:instrText>
                </w:r>
                <w:r w:rsidR="0078171F" w:rsidRPr="00795AD6">
                  <w:rPr>
                    <w:i/>
                    <w:noProof/>
                    <w:webHidden/>
                  </w:rPr>
                </w:r>
                <w:r w:rsidR="0078171F" w:rsidRPr="00795AD6">
                  <w:rPr>
                    <w:i/>
                    <w:noProof/>
                    <w:webHidden/>
                  </w:rPr>
                  <w:fldChar w:fldCharType="separate"/>
                </w:r>
                <w:r w:rsidR="00DC1BAF">
                  <w:rPr>
                    <w:i/>
                    <w:noProof/>
                    <w:webHidden/>
                  </w:rPr>
                  <w:t>2</w:t>
                </w:r>
                <w:r w:rsidR="0078171F" w:rsidRPr="00795AD6">
                  <w:rPr>
                    <w:i/>
                    <w:noProof/>
                    <w:webHidden/>
                  </w:rPr>
                  <w:fldChar w:fldCharType="end"/>
                </w:r>
              </w:hyperlink>
            </w:p>
            <w:p w:rsidR="0078171F" w:rsidRPr="00795AD6" w:rsidRDefault="00795AD6" w:rsidP="00795AD6">
              <w:pPr>
                <w:pStyle w:val="Obsah2"/>
                <w:tabs>
                  <w:tab w:val="left" w:pos="880"/>
                  <w:tab w:val="right" w:leader="dot" w:pos="9056"/>
                </w:tabs>
                <w:ind w:left="440"/>
                <w:rPr>
                  <w:rFonts w:ascii="Arial" w:eastAsiaTheme="minorEastAsia" w:hAnsi="Arial" w:cs="Arial"/>
                  <w:i/>
                  <w:smallCaps w:val="0"/>
                  <w:noProof/>
                  <w:color w:val="auto"/>
                </w:rPr>
              </w:pPr>
              <w:r w:rsidRPr="00795AD6">
                <w:rPr>
                  <w:i/>
                  <w:noProof/>
                </w:rPr>
                <w:t xml:space="preserve"> </w:t>
              </w:r>
              <w:hyperlink w:anchor="_Toc127276482" w:history="1">
                <w:r w:rsidR="0078171F" w:rsidRPr="00795AD6">
                  <w:rPr>
                    <w:rStyle w:val="Hypertextovprepojenie"/>
                    <w:rFonts w:ascii="Arial" w:hAnsi="Arial" w:cs="Arial"/>
                    <w:i/>
                    <w:noProof/>
                    <w:u w:val="none"/>
                  </w:rPr>
                  <w:t>2.1</w:t>
                </w:r>
                <w:r w:rsidR="0078171F" w:rsidRPr="00795AD6">
                  <w:rPr>
                    <w:rFonts w:ascii="Arial" w:eastAsiaTheme="minorEastAsia" w:hAnsi="Arial" w:cs="Arial"/>
                    <w:i/>
                    <w:smallCaps w:val="0"/>
                    <w:noProof/>
                    <w:color w:val="auto"/>
                  </w:rPr>
                  <w:tab/>
                </w:r>
                <w:r w:rsidR="0078171F" w:rsidRPr="00795AD6">
                  <w:rPr>
                    <w:rStyle w:val="Hypertextovprepojenie"/>
                    <w:rFonts w:ascii="Arial" w:hAnsi="Arial" w:cs="Arial"/>
                    <w:i/>
                    <w:noProof/>
                    <w:u w:val="none"/>
                  </w:rPr>
                  <w:t>Kritériá určovania priorít</w:t>
                </w:r>
                <w:r w:rsidR="0078171F" w:rsidRPr="00795AD6">
                  <w:rPr>
                    <w:rFonts w:ascii="Arial" w:hAnsi="Arial" w:cs="Arial"/>
                    <w:i/>
                    <w:noProof/>
                    <w:webHidden/>
                  </w:rPr>
                  <w:tab/>
                </w:r>
                <w:r w:rsidR="0078171F" w:rsidRPr="00795AD6">
                  <w:rPr>
                    <w:rFonts w:ascii="Arial" w:hAnsi="Arial" w:cs="Arial"/>
                    <w:i/>
                    <w:noProof/>
                    <w:webHidden/>
                  </w:rPr>
                  <w:fldChar w:fldCharType="begin"/>
                </w:r>
                <w:r w:rsidR="0078171F" w:rsidRPr="00795AD6">
                  <w:rPr>
                    <w:rFonts w:ascii="Arial" w:hAnsi="Arial" w:cs="Arial"/>
                    <w:i/>
                    <w:noProof/>
                    <w:webHidden/>
                  </w:rPr>
                  <w:instrText xml:space="preserve"> PAGEREF _Toc127276482 \h </w:instrText>
                </w:r>
                <w:r w:rsidR="0078171F" w:rsidRPr="00795AD6">
                  <w:rPr>
                    <w:rFonts w:ascii="Arial" w:hAnsi="Arial" w:cs="Arial"/>
                    <w:i/>
                    <w:noProof/>
                    <w:webHidden/>
                  </w:rPr>
                </w:r>
                <w:r w:rsidR="0078171F" w:rsidRPr="00795AD6">
                  <w:rPr>
                    <w:rFonts w:ascii="Arial" w:hAnsi="Arial" w:cs="Arial"/>
                    <w:i/>
                    <w:noProof/>
                    <w:webHidden/>
                  </w:rPr>
                  <w:fldChar w:fldCharType="separate"/>
                </w:r>
                <w:r w:rsidR="00DC1BAF">
                  <w:rPr>
                    <w:rFonts w:ascii="Arial" w:hAnsi="Arial" w:cs="Arial"/>
                    <w:i/>
                    <w:noProof/>
                    <w:webHidden/>
                  </w:rPr>
                  <w:t>3</w:t>
                </w:r>
                <w:r w:rsidR="0078171F" w:rsidRPr="00795AD6">
                  <w:rPr>
                    <w:rFonts w:ascii="Arial" w:hAnsi="Arial" w:cs="Arial"/>
                    <w:i/>
                    <w:noProof/>
                    <w:webHidden/>
                  </w:rPr>
                  <w:fldChar w:fldCharType="end"/>
                </w:r>
              </w:hyperlink>
            </w:p>
            <w:p w:rsidR="0078171F" w:rsidRPr="00795AD6" w:rsidRDefault="00795AD6">
              <w:pPr>
                <w:pStyle w:val="Obsah3"/>
                <w:tabs>
                  <w:tab w:val="left" w:pos="1100"/>
                  <w:tab w:val="right" w:leader="dot" w:pos="9056"/>
                </w:tabs>
                <w:rPr>
                  <w:rFonts w:ascii="Arial" w:eastAsiaTheme="minorEastAsia" w:hAnsi="Arial" w:cs="Arial"/>
                  <w:iCs w:val="0"/>
                  <w:noProof/>
                  <w:color w:val="auto"/>
                </w:rPr>
              </w:pPr>
              <w:r w:rsidRPr="00795AD6">
                <w:rPr>
                  <w:noProof/>
                </w:rPr>
                <w:t xml:space="preserve"> </w:t>
              </w:r>
              <w:hyperlink w:anchor="_Toc127276483" w:history="1">
                <w:r w:rsidR="0078171F" w:rsidRPr="00795AD6">
                  <w:rPr>
                    <w:rStyle w:val="Hypertextovprepojenie"/>
                    <w:rFonts w:ascii="Arial" w:hAnsi="Arial" w:cs="Arial"/>
                    <w:noProof/>
                    <w:u w:val="none"/>
                    <w14:scene3d>
                      <w14:camera w14:prst="orthographicFront"/>
                      <w14:lightRig w14:rig="threePt" w14:dir="t">
                        <w14:rot w14:lat="0" w14:lon="0" w14:rev="0"/>
                      </w14:lightRig>
                    </w14:scene3d>
                  </w:rPr>
                  <w:t>2.1.1</w:t>
                </w:r>
                <w:r w:rsidR="0078171F" w:rsidRPr="00795AD6">
                  <w:rPr>
                    <w:rFonts w:ascii="Arial" w:eastAsiaTheme="minorEastAsia" w:hAnsi="Arial" w:cs="Arial"/>
                    <w:iCs w:val="0"/>
                    <w:noProof/>
                    <w:color w:val="auto"/>
                  </w:rPr>
                  <w:tab/>
                </w:r>
                <w:r w:rsidR="0078171F" w:rsidRPr="00795AD6">
                  <w:rPr>
                    <w:rStyle w:val="Hypertextovprepojenie"/>
                    <w:rFonts w:ascii="Arial" w:hAnsi="Arial" w:cs="Arial"/>
                    <w:noProof/>
                    <w:u w:val="none"/>
                  </w:rPr>
                  <w:t>Obligatórnosť (úroveň kritéria: vysoká – koeficient 5)</w:t>
                </w:r>
                <w:r w:rsidR="0078171F" w:rsidRPr="00795AD6">
                  <w:rPr>
                    <w:rFonts w:ascii="Arial" w:hAnsi="Arial" w:cs="Arial"/>
                    <w:noProof/>
                    <w:webHidden/>
                  </w:rPr>
                  <w:tab/>
                </w:r>
                <w:r w:rsidR="0078171F" w:rsidRPr="00795AD6">
                  <w:rPr>
                    <w:rFonts w:ascii="Arial" w:hAnsi="Arial" w:cs="Arial"/>
                    <w:noProof/>
                    <w:webHidden/>
                  </w:rPr>
                  <w:fldChar w:fldCharType="begin"/>
                </w:r>
                <w:r w:rsidR="0078171F" w:rsidRPr="00795AD6">
                  <w:rPr>
                    <w:rFonts w:ascii="Arial" w:hAnsi="Arial" w:cs="Arial"/>
                    <w:noProof/>
                    <w:webHidden/>
                  </w:rPr>
                  <w:instrText xml:space="preserve"> PAGEREF _Toc127276483 \h </w:instrText>
                </w:r>
                <w:r w:rsidR="0078171F" w:rsidRPr="00795AD6">
                  <w:rPr>
                    <w:rFonts w:ascii="Arial" w:hAnsi="Arial" w:cs="Arial"/>
                    <w:noProof/>
                    <w:webHidden/>
                  </w:rPr>
                </w:r>
                <w:r w:rsidR="0078171F" w:rsidRPr="00795AD6">
                  <w:rPr>
                    <w:rFonts w:ascii="Arial" w:hAnsi="Arial" w:cs="Arial"/>
                    <w:noProof/>
                    <w:webHidden/>
                  </w:rPr>
                  <w:fldChar w:fldCharType="separate"/>
                </w:r>
                <w:r w:rsidR="00DC1BAF">
                  <w:rPr>
                    <w:rFonts w:ascii="Arial" w:hAnsi="Arial" w:cs="Arial"/>
                    <w:noProof/>
                    <w:webHidden/>
                  </w:rPr>
                  <w:t>4</w:t>
                </w:r>
                <w:r w:rsidR="0078171F" w:rsidRPr="00795AD6">
                  <w:rPr>
                    <w:rFonts w:ascii="Arial" w:hAnsi="Arial" w:cs="Arial"/>
                    <w:noProof/>
                    <w:webHidden/>
                  </w:rPr>
                  <w:fldChar w:fldCharType="end"/>
                </w:r>
              </w:hyperlink>
            </w:p>
            <w:p w:rsidR="0078171F" w:rsidRPr="00795AD6" w:rsidRDefault="00795AD6">
              <w:pPr>
                <w:pStyle w:val="Obsah3"/>
                <w:tabs>
                  <w:tab w:val="left" w:pos="1100"/>
                  <w:tab w:val="right" w:leader="dot" w:pos="9056"/>
                </w:tabs>
                <w:rPr>
                  <w:rFonts w:ascii="Arial" w:eastAsiaTheme="minorEastAsia" w:hAnsi="Arial" w:cs="Arial"/>
                  <w:iCs w:val="0"/>
                  <w:noProof/>
                  <w:color w:val="auto"/>
                </w:rPr>
              </w:pPr>
              <w:r w:rsidRPr="00795AD6">
                <w:rPr>
                  <w:noProof/>
                </w:rPr>
                <w:t xml:space="preserve"> </w:t>
              </w:r>
              <w:hyperlink w:anchor="_Toc127276484" w:history="1">
                <w:r w:rsidR="0078171F" w:rsidRPr="00795AD6">
                  <w:rPr>
                    <w:rStyle w:val="Hypertextovprepojenie"/>
                    <w:rFonts w:ascii="Arial" w:hAnsi="Arial" w:cs="Arial"/>
                    <w:noProof/>
                    <w:u w:val="none"/>
                    <w14:scene3d>
                      <w14:camera w14:prst="orthographicFront"/>
                      <w14:lightRig w14:rig="threePt" w14:dir="t">
                        <w14:rot w14:lat="0" w14:lon="0" w14:rev="0"/>
                      </w14:lightRig>
                    </w14:scene3d>
                  </w:rPr>
                  <w:t>2.1.2</w:t>
                </w:r>
                <w:r w:rsidR="0078171F" w:rsidRPr="00795AD6">
                  <w:rPr>
                    <w:rFonts w:ascii="Arial" w:eastAsiaTheme="minorEastAsia" w:hAnsi="Arial" w:cs="Arial"/>
                    <w:iCs w:val="0"/>
                    <w:noProof/>
                    <w:color w:val="auto"/>
                  </w:rPr>
                  <w:tab/>
                </w:r>
                <w:r w:rsidR="0078171F" w:rsidRPr="00795AD6">
                  <w:rPr>
                    <w:rStyle w:val="Hypertextovprepojenie"/>
                    <w:rFonts w:ascii="Arial" w:hAnsi="Arial" w:cs="Arial"/>
                    <w:noProof/>
                    <w:u w:val="none"/>
                  </w:rPr>
                  <w:t>Naliehavosť investičného projektu (úroveň kritéria: vysoká – koeficient 5)</w:t>
                </w:r>
                <w:r w:rsidR="0078171F" w:rsidRPr="00795AD6">
                  <w:rPr>
                    <w:rFonts w:ascii="Arial" w:hAnsi="Arial" w:cs="Arial"/>
                    <w:noProof/>
                    <w:webHidden/>
                  </w:rPr>
                  <w:tab/>
                </w:r>
                <w:r w:rsidR="0078171F" w:rsidRPr="00795AD6">
                  <w:rPr>
                    <w:rFonts w:ascii="Arial" w:hAnsi="Arial" w:cs="Arial"/>
                    <w:noProof/>
                    <w:webHidden/>
                  </w:rPr>
                  <w:fldChar w:fldCharType="begin"/>
                </w:r>
                <w:r w:rsidR="0078171F" w:rsidRPr="00795AD6">
                  <w:rPr>
                    <w:rFonts w:ascii="Arial" w:hAnsi="Arial" w:cs="Arial"/>
                    <w:noProof/>
                    <w:webHidden/>
                  </w:rPr>
                  <w:instrText xml:space="preserve"> PAGEREF _Toc127276484 \h </w:instrText>
                </w:r>
                <w:r w:rsidR="0078171F" w:rsidRPr="00795AD6">
                  <w:rPr>
                    <w:rFonts w:ascii="Arial" w:hAnsi="Arial" w:cs="Arial"/>
                    <w:noProof/>
                    <w:webHidden/>
                  </w:rPr>
                </w:r>
                <w:r w:rsidR="0078171F" w:rsidRPr="00795AD6">
                  <w:rPr>
                    <w:rFonts w:ascii="Arial" w:hAnsi="Arial" w:cs="Arial"/>
                    <w:noProof/>
                    <w:webHidden/>
                  </w:rPr>
                  <w:fldChar w:fldCharType="separate"/>
                </w:r>
                <w:r w:rsidR="00DC1BAF">
                  <w:rPr>
                    <w:rFonts w:ascii="Arial" w:hAnsi="Arial" w:cs="Arial"/>
                    <w:noProof/>
                    <w:webHidden/>
                  </w:rPr>
                  <w:t>5</w:t>
                </w:r>
                <w:r w:rsidR="0078171F" w:rsidRPr="00795AD6">
                  <w:rPr>
                    <w:rFonts w:ascii="Arial" w:hAnsi="Arial" w:cs="Arial"/>
                    <w:noProof/>
                    <w:webHidden/>
                  </w:rPr>
                  <w:fldChar w:fldCharType="end"/>
                </w:r>
              </w:hyperlink>
            </w:p>
            <w:p w:rsidR="0078171F" w:rsidRPr="00795AD6" w:rsidRDefault="00795AD6">
              <w:pPr>
                <w:pStyle w:val="Obsah3"/>
                <w:tabs>
                  <w:tab w:val="left" w:pos="1100"/>
                  <w:tab w:val="right" w:leader="dot" w:pos="9056"/>
                </w:tabs>
                <w:rPr>
                  <w:rFonts w:ascii="Arial" w:eastAsiaTheme="minorEastAsia" w:hAnsi="Arial" w:cs="Arial"/>
                  <w:iCs w:val="0"/>
                  <w:noProof/>
                  <w:color w:val="auto"/>
                </w:rPr>
              </w:pPr>
              <w:r w:rsidRPr="00795AD6">
                <w:rPr>
                  <w:noProof/>
                </w:rPr>
                <w:t xml:space="preserve"> </w:t>
              </w:r>
              <w:hyperlink w:anchor="_Toc127276485" w:history="1">
                <w:r w:rsidR="0078171F" w:rsidRPr="00795AD6">
                  <w:rPr>
                    <w:rStyle w:val="Hypertextovprepojenie"/>
                    <w:rFonts w:ascii="Arial" w:hAnsi="Arial" w:cs="Arial"/>
                    <w:noProof/>
                    <w:u w:val="none"/>
                    <w14:scene3d>
                      <w14:camera w14:prst="orthographicFront"/>
                      <w14:lightRig w14:rig="threePt" w14:dir="t">
                        <w14:rot w14:lat="0" w14:lon="0" w14:rev="0"/>
                      </w14:lightRig>
                    </w14:scene3d>
                  </w:rPr>
                  <w:t>2.1.3</w:t>
                </w:r>
                <w:r w:rsidR="0078171F" w:rsidRPr="00795AD6">
                  <w:rPr>
                    <w:rFonts w:ascii="Arial" w:eastAsiaTheme="minorEastAsia" w:hAnsi="Arial" w:cs="Arial"/>
                    <w:iCs w:val="0"/>
                    <w:noProof/>
                    <w:color w:val="auto"/>
                  </w:rPr>
                  <w:tab/>
                </w:r>
                <w:r w:rsidR="0078171F" w:rsidRPr="00795AD6">
                  <w:rPr>
                    <w:rStyle w:val="Hypertextovprepojenie"/>
                    <w:rFonts w:ascii="Arial" w:hAnsi="Arial" w:cs="Arial"/>
                    <w:noProof/>
                    <w:u w:val="none"/>
                  </w:rPr>
                  <w:t>Zvyšovanie energetickej efektivity budov (úroveň kritéria: vysoká – koeficient 5)</w:t>
                </w:r>
                <w:r w:rsidR="0078171F" w:rsidRPr="00795AD6">
                  <w:rPr>
                    <w:rFonts w:ascii="Arial" w:hAnsi="Arial" w:cs="Arial"/>
                    <w:noProof/>
                    <w:webHidden/>
                  </w:rPr>
                  <w:tab/>
                </w:r>
                <w:r w:rsidR="0078171F" w:rsidRPr="00795AD6">
                  <w:rPr>
                    <w:rFonts w:ascii="Arial" w:hAnsi="Arial" w:cs="Arial"/>
                    <w:noProof/>
                    <w:webHidden/>
                  </w:rPr>
                  <w:fldChar w:fldCharType="begin"/>
                </w:r>
                <w:r w:rsidR="0078171F" w:rsidRPr="00795AD6">
                  <w:rPr>
                    <w:rFonts w:ascii="Arial" w:hAnsi="Arial" w:cs="Arial"/>
                    <w:noProof/>
                    <w:webHidden/>
                  </w:rPr>
                  <w:instrText xml:space="preserve"> PAGEREF _Toc127276485 \h </w:instrText>
                </w:r>
                <w:r w:rsidR="0078171F" w:rsidRPr="00795AD6">
                  <w:rPr>
                    <w:rFonts w:ascii="Arial" w:hAnsi="Arial" w:cs="Arial"/>
                    <w:noProof/>
                    <w:webHidden/>
                  </w:rPr>
                </w:r>
                <w:r w:rsidR="0078171F" w:rsidRPr="00795AD6">
                  <w:rPr>
                    <w:rFonts w:ascii="Arial" w:hAnsi="Arial" w:cs="Arial"/>
                    <w:noProof/>
                    <w:webHidden/>
                  </w:rPr>
                  <w:fldChar w:fldCharType="separate"/>
                </w:r>
                <w:r w:rsidR="00DC1BAF">
                  <w:rPr>
                    <w:rFonts w:ascii="Arial" w:hAnsi="Arial" w:cs="Arial"/>
                    <w:noProof/>
                    <w:webHidden/>
                  </w:rPr>
                  <w:t>6</w:t>
                </w:r>
                <w:r w:rsidR="0078171F" w:rsidRPr="00795AD6">
                  <w:rPr>
                    <w:rFonts w:ascii="Arial" w:hAnsi="Arial" w:cs="Arial"/>
                    <w:noProof/>
                    <w:webHidden/>
                  </w:rPr>
                  <w:fldChar w:fldCharType="end"/>
                </w:r>
              </w:hyperlink>
            </w:p>
            <w:p w:rsidR="0078171F" w:rsidRPr="00795AD6" w:rsidRDefault="00795AD6">
              <w:pPr>
                <w:pStyle w:val="Obsah3"/>
                <w:tabs>
                  <w:tab w:val="left" w:pos="1100"/>
                  <w:tab w:val="right" w:leader="dot" w:pos="9056"/>
                </w:tabs>
                <w:rPr>
                  <w:rFonts w:ascii="Arial" w:eastAsiaTheme="minorEastAsia" w:hAnsi="Arial" w:cs="Arial"/>
                  <w:iCs w:val="0"/>
                  <w:noProof/>
                  <w:color w:val="auto"/>
                </w:rPr>
              </w:pPr>
              <w:r w:rsidRPr="00795AD6">
                <w:rPr>
                  <w:noProof/>
                </w:rPr>
                <w:t xml:space="preserve"> </w:t>
              </w:r>
              <w:hyperlink w:anchor="_Toc127276486" w:history="1">
                <w:r w:rsidR="0078171F" w:rsidRPr="00795AD6">
                  <w:rPr>
                    <w:rStyle w:val="Hypertextovprepojenie"/>
                    <w:rFonts w:ascii="Arial" w:hAnsi="Arial" w:cs="Arial"/>
                    <w:noProof/>
                    <w:u w:val="none"/>
                    <w14:scene3d>
                      <w14:camera w14:prst="orthographicFront"/>
                      <w14:lightRig w14:rig="threePt" w14:dir="t">
                        <w14:rot w14:lat="0" w14:lon="0" w14:rev="0"/>
                      </w14:lightRig>
                    </w14:scene3d>
                  </w:rPr>
                  <w:t>2.1.4</w:t>
                </w:r>
                <w:r w:rsidR="0078171F" w:rsidRPr="00795AD6">
                  <w:rPr>
                    <w:rFonts w:ascii="Arial" w:eastAsiaTheme="minorEastAsia" w:hAnsi="Arial" w:cs="Arial"/>
                    <w:iCs w:val="0"/>
                    <w:noProof/>
                    <w:color w:val="auto"/>
                  </w:rPr>
                  <w:tab/>
                </w:r>
                <w:r w:rsidR="0078171F" w:rsidRPr="00795AD6">
                  <w:rPr>
                    <w:rStyle w:val="Hypertextovprepojenie"/>
                    <w:rFonts w:ascii="Arial" w:hAnsi="Arial" w:cs="Arial"/>
                    <w:noProof/>
                    <w:u w:val="none"/>
                  </w:rPr>
                  <w:t>Splnenie cieľového časového míľnika CID (úroveň kritéria: vysoká – koeficient 5)</w:t>
                </w:r>
                <w:r w:rsidR="0078171F" w:rsidRPr="00795AD6">
                  <w:rPr>
                    <w:rFonts w:ascii="Arial" w:hAnsi="Arial" w:cs="Arial"/>
                    <w:noProof/>
                    <w:webHidden/>
                  </w:rPr>
                  <w:tab/>
                </w:r>
                <w:r w:rsidR="0078171F" w:rsidRPr="00795AD6">
                  <w:rPr>
                    <w:rFonts w:ascii="Arial" w:hAnsi="Arial" w:cs="Arial"/>
                    <w:noProof/>
                    <w:webHidden/>
                  </w:rPr>
                  <w:fldChar w:fldCharType="begin"/>
                </w:r>
                <w:r w:rsidR="0078171F" w:rsidRPr="00795AD6">
                  <w:rPr>
                    <w:rFonts w:ascii="Arial" w:hAnsi="Arial" w:cs="Arial"/>
                    <w:noProof/>
                    <w:webHidden/>
                  </w:rPr>
                  <w:instrText xml:space="preserve"> PAGEREF _Toc127276486 \h </w:instrText>
                </w:r>
                <w:r w:rsidR="0078171F" w:rsidRPr="00795AD6">
                  <w:rPr>
                    <w:rFonts w:ascii="Arial" w:hAnsi="Arial" w:cs="Arial"/>
                    <w:noProof/>
                    <w:webHidden/>
                  </w:rPr>
                </w:r>
                <w:r w:rsidR="0078171F" w:rsidRPr="00795AD6">
                  <w:rPr>
                    <w:rFonts w:ascii="Arial" w:hAnsi="Arial" w:cs="Arial"/>
                    <w:noProof/>
                    <w:webHidden/>
                  </w:rPr>
                  <w:fldChar w:fldCharType="separate"/>
                </w:r>
                <w:r w:rsidR="00DC1BAF">
                  <w:rPr>
                    <w:rFonts w:ascii="Arial" w:hAnsi="Arial" w:cs="Arial"/>
                    <w:noProof/>
                    <w:webHidden/>
                  </w:rPr>
                  <w:t>6</w:t>
                </w:r>
                <w:r w:rsidR="0078171F" w:rsidRPr="00795AD6">
                  <w:rPr>
                    <w:rFonts w:ascii="Arial" w:hAnsi="Arial" w:cs="Arial"/>
                    <w:noProof/>
                    <w:webHidden/>
                  </w:rPr>
                  <w:fldChar w:fldCharType="end"/>
                </w:r>
              </w:hyperlink>
            </w:p>
            <w:p w:rsidR="0078171F" w:rsidRPr="00795AD6" w:rsidRDefault="00795AD6">
              <w:pPr>
                <w:pStyle w:val="Obsah3"/>
                <w:tabs>
                  <w:tab w:val="left" w:pos="1100"/>
                  <w:tab w:val="right" w:leader="dot" w:pos="9056"/>
                </w:tabs>
                <w:rPr>
                  <w:rFonts w:ascii="Arial" w:eastAsiaTheme="minorEastAsia" w:hAnsi="Arial" w:cs="Arial"/>
                  <w:iCs w:val="0"/>
                  <w:noProof/>
                  <w:color w:val="auto"/>
                </w:rPr>
              </w:pPr>
              <w:r w:rsidRPr="00795AD6">
                <w:rPr>
                  <w:noProof/>
                </w:rPr>
                <w:t xml:space="preserve"> </w:t>
              </w:r>
              <w:hyperlink w:anchor="_Toc127276487" w:history="1">
                <w:r w:rsidR="0078171F" w:rsidRPr="00795AD6">
                  <w:rPr>
                    <w:rStyle w:val="Hypertextovprepojenie"/>
                    <w:rFonts w:ascii="Arial" w:hAnsi="Arial" w:cs="Arial"/>
                    <w:noProof/>
                    <w:u w:val="none"/>
                    <w14:scene3d>
                      <w14:camera w14:prst="orthographicFront"/>
                      <w14:lightRig w14:rig="threePt" w14:dir="t">
                        <w14:rot w14:lat="0" w14:lon="0" w14:rev="0"/>
                      </w14:lightRig>
                    </w14:scene3d>
                  </w:rPr>
                  <w:t>2.1.5</w:t>
                </w:r>
                <w:r w:rsidR="0078171F" w:rsidRPr="00795AD6">
                  <w:rPr>
                    <w:rFonts w:ascii="Arial" w:eastAsiaTheme="minorEastAsia" w:hAnsi="Arial" w:cs="Arial"/>
                    <w:iCs w:val="0"/>
                    <w:noProof/>
                    <w:color w:val="auto"/>
                  </w:rPr>
                  <w:tab/>
                </w:r>
                <w:r w:rsidR="00F947D9" w:rsidRPr="00795AD6">
                  <w:rPr>
                    <w:rStyle w:val="Hypertextovprepojenie"/>
                    <w:rFonts w:ascii="Arial" w:hAnsi="Arial" w:cs="Arial"/>
                    <w:noProof/>
                    <w:u w:val="none"/>
                  </w:rPr>
                  <w:t xml:space="preserve">Reforma súdnej mapy </w:t>
                </w:r>
                <w:r w:rsidR="0078171F" w:rsidRPr="00795AD6">
                  <w:rPr>
                    <w:rStyle w:val="Hypertextovprepojenie"/>
                    <w:rFonts w:ascii="Arial" w:hAnsi="Arial" w:cs="Arial"/>
                    <w:noProof/>
                    <w:u w:val="none"/>
                  </w:rPr>
                  <w:t>(úroveň kritéria: stredná – koeficient 3)</w:t>
                </w:r>
                <w:r w:rsidR="0078171F" w:rsidRPr="00795AD6">
                  <w:rPr>
                    <w:rFonts w:ascii="Arial" w:hAnsi="Arial" w:cs="Arial"/>
                    <w:noProof/>
                    <w:webHidden/>
                  </w:rPr>
                  <w:tab/>
                </w:r>
                <w:r w:rsidR="0078171F" w:rsidRPr="00795AD6">
                  <w:rPr>
                    <w:rFonts w:ascii="Arial" w:hAnsi="Arial" w:cs="Arial"/>
                    <w:noProof/>
                    <w:webHidden/>
                  </w:rPr>
                  <w:fldChar w:fldCharType="begin"/>
                </w:r>
                <w:r w:rsidR="0078171F" w:rsidRPr="00795AD6">
                  <w:rPr>
                    <w:rFonts w:ascii="Arial" w:hAnsi="Arial" w:cs="Arial"/>
                    <w:noProof/>
                    <w:webHidden/>
                  </w:rPr>
                  <w:instrText xml:space="preserve"> PAGEREF _Toc127276487 \h </w:instrText>
                </w:r>
                <w:r w:rsidR="0078171F" w:rsidRPr="00795AD6">
                  <w:rPr>
                    <w:rFonts w:ascii="Arial" w:hAnsi="Arial" w:cs="Arial"/>
                    <w:noProof/>
                    <w:webHidden/>
                  </w:rPr>
                </w:r>
                <w:r w:rsidR="0078171F" w:rsidRPr="00795AD6">
                  <w:rPr>
                    <w:rFonts w:ascii="Arial" w:hAnsi="Arial" w:cs="Arial"/>
                    <w:noProof/>
                    <w:webHidden/>
                  </w:rPr>
                  <w:fldChar w:fldCharType="separate"/>
                </w:r>
                <w:r w:rsidR="00DC1BAF">
                  <w:rPr>
                    <w:rFonts w:ascii="Arial" w:hAnsi="Arial" w:cs="Arial"/>
                    <w:noProof/>
                    <w:webHidden/>
                  </w:rPr>
                  <w:t>6</w:t>
                </w:r>
                <w:r w:rsidR="0078171F" w:rsidRPr="00795AD6">
                  <w:rPr>
                    <w:rFonts w:ascii="Arial" w:hAnsi="Arial" w:cs="Arial"/>
                    <w:noProof/>
                    <w:webHidden/>
                  </w:rPr>
                  <w:fldChar w:fldCharType="end"/>
                </w:r>
              </w:hyperlink>
            </w:p>
            <w:p w:rsidR="0078171F" w:rsidRPr="00795AD6" w:rsidRDefault="00795AD6">
              <w:pPr>
                <w:pStyle w:val="Obsah3"/>
                <w:tabs>
                  <w:tab w:val="left" w:pos="1100"/>
                  <w:tab w:val="right" w:leader="dot" w:pos="9056"/>
                </w:tabs>
                <w:rPr>
                  <w:rFonts w:ascii="Arial" w:eastAsiaTheme="minorEastAsia" w:hAnsi="Arial" w:cs="Arial"/>
                  <w:iCs w:val="0"/>
                  <w:noProof/>
                  <w:color w:val="auto"/>
                </w:rPr>
              </w:pPr>
              <w:r w:rsidRPr="00795AD6">
                <w:rPr>
                  <w:noProof/>
                </w:rPr>
                <w:t xml:space="preserve"> </w:t>
              </w:r>
              <w:hyperlink w:anchor="_Toc127276488" w:history="1">
                <w:r w:rsidR="0078171F" w:rsidRPr="00795AD6">
                  <w:rPr>
                    <w:rStyle w:val="Hypertextovprepojenie"/>
                    <w:rFonts w:ascii="Arial" w:hAnsi="Arial" w:cs="Arial"/>
                    <w:noProof/>
                    <w:u w:val="none"/>
                    <w14:scene3d>
                      <w14:camera w14:prst="orthographicFront"/>
                      <w14:lightRig w14:rig="threePt" w14:dir="t">
                        <w14:rot w14:lat="0" w14:lon="0" w14:rev="0"/>
                      </w14:lightRig>
                    </w14:scene3d>
                  </w:rPr>
                  <w:t>2.1.6</w:t>
                </w:r>
                <w:r w:rsidR="0078171F" w:rsidRPr="00795AD6">
                  <w:rPr>
                    <w:rFonts w:ascii="Arial" w:eastAsiaTheme="minorEastAsia" w:hAnsi="Arial" w:cs="Arial"/>
                    <w:iCs w:val="0"/>
                    <w:noProof/>
                    <w:color w:val="auto"/>
                  </w:rPr>
                  <w:tab/>
                </w:r>
                <w:r w:rsidR="0078171F" w:rsidRPr="00795AD6">
                  <w:rPr>
                    <w:rStyle w:val="Hypertextovprepojenie"/>
                    <w:rFonts w:ascii="Arial" w:hAnsi="Arial" w:cs="Arial"/>
                    <w:noProof/>
                    <w:u w:val="none"/>
                  </w:rPr>
                  <w:t>Vplyv na rezortné ciele – ukazovateľ plnenia cieľa investičného projektu KPI (úroveň</w:t>
                </w:r>
                <w:r w:rsidRPr="00795AD6">
                  <w:rPr>
                    <w:rStyle w:val="Hypertextovprepojenie"/>
                    <w:rFonts w:ascii="Arial" w:hAnsi="Arial" w:cs="Arial"/>
                    <w:noProof/>
                    <w:u w:val="none"/>
                  </w:rPr>
                  <w:br/>
                  <w:t xml:space="preserve">         </w:t>
                </w:r>
                <w:r w:rsidR="0078171F" w:rsidRPr="00795AD6">
                  <w:rPr>
                    <w:rStyle w:val="Hypertextovprepojenie"/>
                    <w:rFonts w:ascii="Arial" w:hAnsi="Arial" w:cs="Arial"/>
                    <w:noProof/>
                    <w:u w:val="none"/>
                  </w:rPr>
                  <w:t xml:space="preserve"> </w:t>
                </w:r>
                <w:r w:rsidRPr="00795AD6">
                  <w:rPr>
                    <w:rStyle w:val="Hypertextovprepojenie"/>
                    <w:rFonts w:ascii="Arial" w:hAnsi="Arial" w:cs="Arial"/>
                    <w:noProof/>
                    <w:u w:val="none"/>
                  </w:rPr>
                  <w:t xml:space="preserve">  </w:t>
                </w:r>
                <w:r w:rsidR="0078171F" w:rsidRPr="00795AD6">
                  <w:rPr>
                    <w:rStyle w:val="Hypertextovprepojenie"/>
                    <w:rFonts w:ascii="Arial" w:hAnsi="Arial" w:cs="Arial"/>
                    <w:noProof/>
                    <w:u w:val="none"/>
                  </w:rPr>
                  <w:t>kritéria: veľmi vysoká – koeficient 7)</w:t>
                </w:r>
                <w:r w:rsidR="0078171F" w:rsidRPr="00795AD6">
                  <w:rPr>
                    <w:rFonts w:ascii="Arial" w:hAnsi="Arial" w:cs="Arial"/>
                    <w:noProof/>
                    <w:webHidden/>
                  </w:rPr>
                  <w:tab/>
                </w:r>
                <w:r w:rsidR="0078171F" w:rsidRPr="00795AD6">
                  <w:rPr>
                    <w:rFonts w:ascii="Arial" w:hAnsi="Arial" w:cs="Arial"/>
                    <w:noProof/>
                    <w:webHidden/>
                  </w:rPr>
                  <w:fldChar w:fldCharType="begin"/>
                </w:r>
                <w:r w:rsidR="0078171F" w:rsidRPr="00795AD6">
                  <w:rPr>
                    <w:rFonts w:ascii="Arial" w:hAnsi="Arial" w:cs="Arial"/>
                    <w:noProof/>
                    <w:webHidden/>
                  </w:rPr>
                  <w:instrText xml:space="preserve"> PAGEREF _Toc127276488 \h </w:instrText>
                </w:r>
                <w:r w:rsidR="0078171F" w:rsidRPr="00795AD6">
                  <w:rPr>
                    <w:rFonts w:ascii="Arial" w:hAnsi="Arial" w:cs="Arial"/>
                    <w:noProof/>
                    <w:webHidden/>
                  </w:rPr>
                </w:r>
                <w:r w:rsidR="0078171F" w:rsidRPr="00795AD6">
                  <w:rPr>
                    <w:rFonts w:ascii="Arial" w:hAnsi="Arial" w:cs="Arial"/>
                    <w:noProof/>
                    <w:webHidden/>
                  </w:rPr>
                  <w:fldChar w:fldCharType="separate"/>
                </w:r>
                <w:r w:rsidR="00DC1BAF">
                  <w:rPr>
                    <w:rFonts w:ascii="Arial" w:hAnsi="Arial" w:cs="Arial"/>
                    <w:noProof/>
                    <w:webHidden/>
                  </w:rPr>
                  <w:t>7</w:t>
                </w:r>
                <w:r w:rsidR="0078171F" w:rsidRPr="00795AD6">
                  <w:rPr>
                    <w:rFonts w:ascii="Arial" w:hAnsi="Arial" w:cs="Arial"/>
                    <w:noProof/>
                    <w:webHidden/>
                  </w:rPr>
                  <w:fldChar w:fldCharType="end"/>
                </w:r>
              </w:hyperlink>
            </w:p>
            <w:p w:rsidR="0078171F" w:rsidRPr="00795AD6" w:rsidRDefault="00795AD6" w:rsidP="00795AD6">
              <w:pPr>
                <w:pStyle w:val="Obsah4"/>
                <w:tabs>
                  <w:tab w:val="left" w:pos="1540"/>
                  <w:tab w:val="right" w:leader="dot" w:pos="9056"/>
                </w:tabs>
                <w:ind w:left="440"/>
                <w:rPr>
                  <w:rFonts w:ascii="Arial" w:eastAsiaTheme="minorEastAsia" w:hAnsi="Arial" w:cs="Arial"/>
                  <w:i/>
                  <w:noProof/>
                  <w:color w:val="auto"/>
                  <w:sz w:val="20"/>
                  <w:szCs w:val="20"/>
                </w:rPr>
              </w:pPr>
              <w:r w:rsidRPr="00795AD6">
                <w:rPr>
                  <w:i/>
                  <w:noProof/>
                </w:rPr>
                <w:t xml:space="preserve"> </w:t>
              </w:r>
              <w:hyperlink w:anchor="_Toc127276489" w:history="1">
                <w:r w:rsidR="0078171F" w:rsidRPr="00795AD6">
                  <w:rPr>
                    <w:rStyle w:val="Hypertextovprepojenie"/>
                    <w:rFonts w:ascii="Arial" w:hAnsi="Arial" w:cs="Arial"/>
                    <w:i/>
                    <w:noProof/>
                    <w:sz w:val="20"/>
                    <w:szCs w:val="20"/>
                    <w:u w:val="none"/>
                  </w:rPr>
                  <w:t>2.1.6.1</w:t>
                </w:r>
                <w:r w:rsidRPr="00795AD6">
                  <w:rPr>
                    <w:rStyle w:val="Hypertextovprepojenie"/>
                    <w:rFonts w:ascii="Arial" w:hAnsi="Arial" w:cs="Arial"/>
                    <w:i/>
                    <w:noProof/>
                    <w:sz w:val="20"/>
                    <w:szCs w:val="20"/>
                    <w:u w:val="none"/>
                  </w:rPr>
                  <w:t xml:space="preserve">  </w:t>
                </w:r>
                <w:r w:rsidR="0078171F" w:rsidRPr="00795AD6">
                  <w:rPr>
                    <w:rStyle w:val="Hypertextovprepojenie"/>
                    <w:rFonts w:ascii="Arial" w:hAnsi="Arial" w:cs="Arial"/>
                    <w:i/>
                    <w:noProof/>
                    <w:sz w:val="20"/>
                    <w:szCs w:val="20"/>
                    <w:u w:val="none"/>
                  </w:rPr>
                  <w:t>KPI pre oblasť výstavby, obstarania a rekonštrukcie budov</w:t>
                </w:r>
                <w:r w:rsidR="0078171F" w:rsidRPr="00795AD6">
                  <w:rPr>
                    <w:rFonts w:ascii="Arial" w:hAnsi="Arial" w:cs="Arial"/>
                    <w:i/>
                    <w:noProof/>
                    <w:webHidden/>
                    <w:sz w:val="20"/>
                    <w:szCs w:val="20"/>
                  </w:rPr>
                  <w:tab/>
                </w:r>
                <w:r w:rsidR="0078171F" w:rsidRPr="00795AD6">
                  <w:rPr>
                    <w:rFonts w:ascii="Arial" w:hAnsi="Arial" w:cs="Arial"/>
                    <w:i/>
                    <w:noProof/>
                    <w:webHidden/>
                    <w:sz w:val="20"/>
                    <w:szCs w:val="20"/>
                  </w:rPr>
                  <w:fldChar w:fldCharType="begin"/>
                </w:r>
                <w:r w:rsidR="0078171F" w:rsidRPr="00795AD6">
                  <w:rPr>
                    <w:rFonts w:ascii="Arial" w:hAnsi="Arial" w:cs="Arial"/>
                    <w:i/>
                    <w:noProof/>
                    <w:webHidden/>
                    <w:sz w:val="20"/>
                    <w:szCs w:val="20"/>
                  </w:rPr>
                  <w:instrText xml:space="preserve"> PAGEREF _Toc127276489 \h </w:instrText>
                </w:r>
                <w:r w:rsidR="0078171F" w:rsidRPr="00795AD6">
                  <w:rPr>
                    <w:rFonts w:ascii="Arial" w:hAnsi="Arial" w:cs="Arial"/>
                    <w:i/>
                    <w:noProof/>
                    <w:webHidden/>
                    <w:sz w:val="20"/>
                    <w:szCs w:val="20"/>
                  </w:rPr>
                </w:r>
                <w:r w:rsidR="0078171F" w:rsidRPr="00795AD6">
                  <w:rPr>
                    <w:rFonts w:ascii="Arial" w:hAnsi="Arial" w:cs="Arial"/>
                    <w:i/>
                    <w:noProof/>
                    <w:webHidden/>
                    <w:sz w:val="20"/>
                    <w:szCs w:val="20"/>
                  </w:rPr>
                  <w:fldChar w:fldCharType="separate"/>
                </w:r>
                <w:r w:rsidR="00DC1BAF">
                  <w:rPr>
                    <w:rFonts w:ascii="Arial" w:hAnsi="Arial" w:cs="Arial"/>
                    <w:i/>
                    <w:noProof/>
                    <w:webHidden/>
                    <w:sz w:val="20"/>
                    <w:szCs w:val="20"/>
                  </w:rPr>
                  <w:t>7</w:t>
                </w:r>
                <w:r w:rsidR="0078171F" w:rsidRPr="00795AD6">
                  <w:rPr>
                    <w:rFonts w:ascii="Arial" w:hAnsi="Arial" w:cs="Arial"/>
                    <w:i/>
                    <w:noProof/>
                    <w:webHidden/>
                    <w:sz w:val="20"/>
                    <w:szCs w:val="20"/>
                  </w:rPr>
                  <w:fldChar w:fldCharType="end"/>
                </w:r>
              </w:hyperlink>
            </w:p>
            <w:p w:rsidR="0078171F" w:rsidRPr="00795AD6" w:rsidRDefault="00795AD6" w:rsidP="00795AD6">
              <w:pPr>
                <w:pStyle w:val="Obsah4"/>
                <w:tabs>
                  <w:tab w:val="left" w:pos="1540"/>
                  <w:tab w:val="right" w:leader="dot" w:pos="9056"/>
                </w:tabs>
                <w:ind w:left="440"/>
                <w:rPr>
                  <w:rFonts w:ascii="Arial" w:eastAsiaTheme="minorEastAsia" w:hAnsi="Arial" w:cs="Arial"/>
                  <w:i/>
                  <w:noProof/>
                  <w:color w:val="auto"/>
                  <w:sz w:val="20"/>
                  <w:szCs w:val="20"/>
                </w:rPr>
              </w:pPr>
              <w:r w:rsidRPr="00795AD6">
                <w:rPr>
                  <w:i/>
                  <w:noProof/>
                </w:rPr>
                <w:t xml:space="preserve"> </w:t>
              </w:r>
              <w:hyperlink w:anchor="_Toc127276490" w:history="1">
                <w:r w:rsidR="0078171F" w:rsidRPr="00795AD6">
                  <w:rPr>
                    <w:rStyle w:val="Hypertextovprepojenie"/>
                    <w:rFonts w:ascii="Arial" w:hAnsi="Arial" w:cs="Arial"/>
                    <w:i/>
                    <w:noProof/>
                    <w:sz w:val="20"/>
                    <w:szCs w:val="20"/>
                    <w:u w:val="none"/>
                  </w:rPr>
                  <w:t>2.1.6.2</w:t>
                </w:r>
                <w:r w:rsidRPr="00795AD6">
                  <w:rPr>
                    <w:rStyle w:val="Hypertextovprepojenie"/>
                    <w:rFonts w:ascii="Arial" w:hAnsi="Arial" w:cs="Arial"/>
                    <w:i/>
                    <w:noProof/>
                    <w:sz w:val="20"/>
                    <w:szCs w:val="20"/>
                    <w:u w:val="none"/>
                  </w:rPr>
                  <w:t xml:space="preserve">  </w:t>
                </w:r>
                <w:r w:rsidR="0078171F" w:rsidRPr="00795AD6">
                  <w:rPr>
                    <w:rStyle w:val="Hypertextovprepojenie"/>
                    <w:rFonts w:ascii="Arial" w:hAnsi="Arial" w:cs="Arial"/>
                    <w:i/>
                    <w:noProof/>
                    <w:sz w:val="20"/>
                    <w:szCs w:val="20"/>
                    <w:u w:val="none"/>
                  </w:rPr>
                  <w:t>KPI pre oblasť IT</w:t>
                </w:r>
                <w:r w:rsidR="0078171F" w:rsidRPr="00795AD6">
                  <w:rPr>
                    <w:rFonts w:ascii="Arial" w:hAnsi="Arial" w:cs="Arial"/>
                    <w:i/>
                    <w:noProof/>
                    <w:webHidden/>
                    <w:sz w:val="20"/>
                    <w:szCs w:val="20"/>
                  </w:rPr>
                  <w:tab/>
                </w:r>
                <w:r w:rsidR="0078171F" w:rsidRPr="00795AD6">
                  <w:rPr>
                    <w:rFonts w:ascii="Arial" w:hAnsi="Arial" w:cs="Arial"/>
                    <w:i/>
                    <w:noProof/>
                    <w:webHidden/>
                    <w:sz w:val="20"/>
                    <w:szCs w:val="20"/>
                  </w:rPr>
                  <w:fldChar w:fldCharType="begin"/>
                </w:r>
                <w:r w:rsidR="0078171F" w:rsidRPr="00795AD6">
                  <w:rPr>
                    <w:rFonts w:ascii="Arial" w:hAnsi="Arial" w:cs="Arial"/>
                    <w:i/>
                    <w:noProof/>
                    <w:webHidden/>
                    <w:sz w:val="20"/>
                    <w:szCs w:val="20"/>
                  </w:rPr>
                  <w:instrText xml:space="preserve"> PAGEREF _Toc127276490 \h </w:instrText>
                </w:r>
                <w:r w:rsidR="0078171F" w:rsidRPr="00795AD6">
                  <w:rPr>
                    <w:rFonts w:ascii="Arial" w:hAnsi="Arial" w:cs="Arial"/>
                    <w:i/>
                    <w:noProof/>
                    <w:webHidden/>
                    <w:sz w:val="20"/>
                    <w:szCs w:val="20"/>
                  </w:rPr>
                </w:r>
                <w:r w:rsidR="0078171F" w:rsidRPr="00795AD6">
                  <w:rPr>
                    <w:rFonts w:ascii="Arial" w:hAnsi="Arial" w:cs="Arial"/>
                    <w:i/>
                    <w:noProof/>
                    <w:webHidden/>
                    <w:sz w:val="20"/>
                    <w:szCs w:val="20"/>
                  </w:rPr>
                  <w:fldChar w:fldCharType="separate"/>
                </w:r>
                <w:r w:rsidR="00DC1BAF">
                  <w:rPr>
                    <w:rFonts w:ascii="Arial" w:hAnsi="Arial" w:cs="Arial"/>
                    <w:i/>
                    <w:noProof/>
                    <w:webHidden/>
                    <w:sz w:val="20"/>
                    <w:szCs w:val="20"/>
                  </w:rPr>
                  <w:t>8</w:t>
                </w:r>
                <w:r w:rsidR="0078171F" w:rsidRPr="00795AD6">
                  <w:rPr>
                    <w:rFonts w:ascii="Arial" w:hAnsi="Arial" w:cs="Arial"/>
                    <w:i/>
                    <w:noProof/>
                    <w:webHidden/>
                    <w:sz w:val="20"/>
                    <w:szCs w:val="20"/>
                  </w:rPr>
                  <w:fldChar w:fldCharType="end"/>
                </w:r>
              </w:hyperlink>
            </w:p>
            <w:p w:rsidR="0078171F" w:rsidRPr="00795AD6" w:rsidRDefault="00795AD6" w:rsidP="00795AD6">
              <w:pPr>
                <w:pStyle w:val="Obsah4"/>
                <w:tabs>
                  <w:tab w:val="left" w:pos="1540"/>
                  <w:tab w:val="right" w:leader="dot" w:pos="9056"/>
                </w:tabs>
                <w:ind w:left="440"/>
                <w:rPr>
                  <w:rFonts w:ascii="Arial" w:eastAsiaTheme="minorEastAsia" w:hAnsi="Arial" w:cs="Arial"/>
                  <w:i/>
                  <w:noProof/>
                  <w:color w:val="auto"/>
                  <w:sz w:val="20"/>
                  <w:szCs w:val="20"/>
                </w:rPr>
              </w:pPr>
              <w:r w:rsidRPr="00795AD6">
                <w:rPr>
                  <w:i/>
                  <w:noProof/>
                </w:rPr>
                <w:t xml:space="preserve"> </w:t>
              </w:r>
              <w:hyperlink w:anchor="_Toc127276491" w:history="1">
                <w:r w:rsidR="0078171F" w:rsidRPr="00795AD6">
                  <w:rPr>
                    <w:rStyle w:val="Hypertextovprepojenie"/>
                    <w:rFonts w:ascii="Arial" w:hAnsi="Arial" w:cs="Arial"/>
                    <w:i/>
                    <w:noProof/>
                    <w:sz w:val="20"/>
                    <w:szCs w:val="20"/>
                    <w:u w:val="none"/>
                  </w:rPr>
                  <w:t>2.1.6.3</w:t>
                </w:r>
                <w:r w:rsidRPr="00795AD6">
                  <w:rPr>
                    <w:rStyle w:val="Hypertextovprepojenie"/>
                    <w:rFonts w:ascii="Arial" w:hAnsi="Arial" w:cs="Arial"/>
                    <w:i/>
                    <w:noProof/>
                    <w:sz w:val="20"/>
                    <w:szCs w:val="20"/>
                    <w:u w:val="none"/>
                  </w:rPr>
                  <w:t xml:space="preserve">  </w:t>
                </w:r>
                <w:r w:rsidR="0078171F" w:rsidRPr="00795AD6">
                  <w:rPr>
                    <w:rStyle w:val="Hypertextovprepojenie"/>
                    <w:rFonts w:ascii="Arial" w:hAnsi="Arial" w:cs="Arial"/>
                    <w:i/>
                    <w:noProof/>
                    <w:sz w:val="20"/>
                    <w:szCs w:val="20"/>
                    <w:u w:val="none"/>
                  </w:rPr>
                  <w:t>KPI pre oblasť motorové vozidlá (civil a ZVJS)</w:t>
                </w:r>
                <w:r w:rsidR="0078171F" w:rsidRPr="00795AD6">
                  <w:rPr>
                    <w:rFonts w:ascii="Arial" w:hAnsi="Arial" w:cs="Arial"/>
                    <w:i/>
                    <w:noProof/>
                    <w:webHidden/>
                    <w:sz w:val="20"/>
                    <w:szCs w:val="20"/>
                  </w:rPr>
                  <w:tab/>
                </w:r>
                <w:r w:rsidR="0078171F" w:rsidRPr="00795AD6">
                  <w:rPr>
                    <w:rFonts w:ascii="Arial" w:hAnsi="Arial" w:cs="Arial"/>
                    <w:i/>
                    <w:noProof/>
                    <w:webHidden/>
                    <w:sz w:val="20"/>
                    <w:szCs w:val="20"/>
                  </w:rPr>
                  <w:fldChar w:fldCharType="begin"/>
                </w:r>
                <w:r w:rsidR="0078171F" w:rsidRPr="00795AD6">
                  <w:rPr>
                    <w:rFonts w:ascii="Arial" w:hAnsi="Arial" w:cs="Arial"/>
                    <w:i/>
                    <w:noProof/>
                    <w:webHidden/>
                    <w:sz w:val="20"/>
                    <w:szCs w:val="20"/>
                  </w:rPr>
                  <w:instrText xml:space="preserve"> PAGEREF _Toc127276491 \h </w:instrText>
                </w:r>
                <w:r w:rsidR="0078171F" w:rsidRPr="00795AD6">
                  <w:rPr>
                    <w:rFonts w:ascii="Arial" w:hAnsi="Arial" w:cs="Arial"/>
                    <w:i/>
                    <w:noProof/>
                    <w:webHidden/>
                    <w:sz w:val="20"/>
                    <w:szCs w:val="20"/>
                  </w:rPr>
                </w:r>
                <w:r w:rsidR="0078171F" w:rsidRPr="00795AD6">
                  <w:rPr>
                    <w:rFonts w:ascii="Arial" w:hAnsi="Arial" w:cs="Arial"/>
                    <w:i/>
                    <w:noProof/>
                    <w:webHidden/>
                    <w:sz w:val="20"/>
                    <w:szCs w:val="20"/>
                  </w:rPr>
                  <w:fldChar w:fldCharType="separate"/>
                </w:r>
                <w:r w:rsidR="00DC1BAF">
                  <w:rPr>
                    <w:rFonts w:ascii="Arial" w:hAnsi="Arial" w:cs="Arial"/>
                    <w:i/>
                    <w:noProof/>
                    <w:webHidden/>
                    <w:sz w:val="20"/>
                    <w:szCs w:val="20"/>
                  </w:rPr>
                  <w:t>9</w:t>
                </w:r>
                <w:r w:rsidR="0078171F" w:rsidRPr="00795AD6">
                  <w:rPr>
                    <w:rFonts w:ascii="Arial" w:hAnsi="Arial" w:cs="Arial"/>
                    <w:i/>
                    <w:noProof/>
                    <w:webHidden/>
                    <w:sz w:val="20"/>
                    <w:szCs w:val="20"/>
                  </w:rPr>
                  <w:fldChar w:fldCharType="end"/>
                </w:r>
              </w:hyperlink>
            </w:p>
            <w:p w:rsidR="0078171F" w:rsidRPr="00795AD6" w:rsidRDefault="00795AD6" w:rsidP="00795AD6">
              <w:pPr>
                <w:pStyle w:val="Obsah1"/>
                <w:rPr>
                  <w:rFonts w:eastAsiaTheme="minorEastAsia"/>
                  <w:i/>
                  <w:noProof/>
                  <w:color w:val="auto"/>
                </w:rPr>
              </w:pPr>
              <w:r w:rsidRPr="00795AD6">
                <w:rPr>
                  <w:i/>
                  <w:noProof/>
                </w:rPr>
                <w:t xml:space="preserve"> </w:t>
              </w:r>
              <w:hyperlink w:anchor="_Toc127276492" w:history="1">
                <w:r w:rsidR="0078171F" w:rsidRPr="00795AD6">
                  <w:rPr>
                    <w:rStyle w:val="Hypertextovprepojenie"/>
                    <w:rFonts w:cs="Arial"/>
                    <w:i/>
                    <w:noProof/>
                    <w:u w:val="none"/>
                  </w:rPr>
                  <w:t>2.1.6.4</w:t>
                </w:r>
                <w:r w:rsidRPr="00795AD6">
                  <w:rPr>
                    <w:rFonts w:eastAsiaTheme="minorEastAsia"/>
                    <w:i/>
                    <w:noProof/>
                    <w:color w:val="auto"/>
                  </w:rPr>
                  <w:t xml:space="preserve">  </w:t>
                </w:r>
                <w:r w:rsidR="0078171F" w:rsidRPr="00795AD6">
                  <w:rPr>
                    <w:rStyle w:val="Hypertextovprepojenie"/>
                    <w:rFonts w:cs="Arial"/>
                    <w:i/>
                    <w:noProof/>
                    <w:u w:val="none"/>
                  </w:rPr>
                  <w:t>KPI pre oblasť strojov, prístrojov a zariadení (civil a ZVJS)</w:t>
                </w:r>
                <w:r w:rsidR="0078171F" w:rsidRPr="00795AD6">
                  <w:rPr>
                    <w:i/>
                    <w:noProof/>
                    <w:webHidden/>
                  </w:rPr>
                  <w:tab/>
                </w:r>
                <w:r w:rsidR="0078171F" w:rsidRPr="00795AD6">
                  <w:rPr>
                    <w:i/>
                    <w:noProof/>
                    <w:webHidden/>
                  </w:rPr>
                  <w:fldChar w:fldCharType="begin"/>
                </w:r>
                <w:r w:rsidR="0078171F" w:rsidRPr="00795AD6">
                  <w:rPr>
                    <w:i/>
                    <w:noProof/>
                    <w:webHidden/>
                  </w:rPr>
                  <w:instrText xml:space="preserve"> PAGEREF _Toc127276492 \h </w:instrText>
                </w:r>
                <w:r w:rsidR="0078171F" w:rsidRPr="00795AD6">
                  <w:rPr>
                    <w:i/>
                    <w:noProof/>
                    <w:webHidden/>
                  </w:rPr>
                </w:r>
                <w:r w:rsidR="0078171F" w:rsidRPr="00795AD6">
                  <w:rPr>
                    <w:i/>
                    <w:noProof/>
                    <w:webHidden/>
                  </w:rPr>
                  <w:fldChar w:fldCharType="separate"/>
                </w:r>
                <w:r w:rsidR="00DC1BAF">
                  <w:rPr>
                    <w:i/>
                    <w:noProof/>
                    <w:webHidden/>
                  </w:rPr>
                  <w:t>9</w:t>
                </w:r>
                <w:r w:rsidR="0078171F" w:rsidRPr="00795AD6">
                  <w:rPr>
                    <w:i/>
                    <w:noProof/>
                    <w:webHidden/>
                  </w:rPr>
                  <w:fldChar w:fldCharType="end"/>
                </w:r>
              </w:hyperlink>
            </w:p>
            <w:p w:rsidR="0078171F" w:rsidRPr="00795AD6" w:rsidRDefault="00795AD6">
              <w:pPr>
                <w:pStyle w:val="Obsah3"/>
                <w:tabs>
                  <w:tab w:val="left" w:pos="1100"/>
                  <w:tab w:val="right" w:leader="dot" w:pos="9056"/>
                </w:tabs>
                <w:rPr>
                  <w:rFonts w:ascii="Arial" w:eastAsiaTheme="minorEastAsia" w:hAnsi="Arial" w:cs="Arial"/>
                  <w:iCs w:val="0"/>
                  <w:noProof/>
                  <w:color w:val="auto"/>
                </w:rPr>
              </w:pPr>
              <w:r w:rsidRPr="00795AD6">
                <w:rPr>
                  <w:noProof/>
                </w:rPr>
                <w:t xml:space="preserve"> </w:t>
              </w:r>
              <w:hyperlink w:anchor="_Toc127276493" w:history="1">
                <w:r w:rsidR="0078171F" w:rsidRPr="00795AD6">
                  <w:rPr>
                    <w:rStyle w:val="Hypertextovprepojenie"/>
                    <w:rFonts w:ascii="Arial" w:hAnsi="Arial" w:cs="Arial"/>
                    <w:noProof/>
                    <w:u w:val="none"/>
                    <w14:scene3d>
                      <w14:camera w14:prst="orthographicFront"/>
                      <w14:lightRig w14:rig="threePt" w14:dir="t">
                        <w14:rot w14:lat="0" w14:lon="0" w14:rev="0"/>
                      </w14:lightRig>
                    </w14:scene3d>
                  </w:rPr>
                  <w:t>2.1.7</w:t>
                </w:r>
                <w:r w:rsidR="0078171F" w:rsidRPr="00795AD6">
                  <w:rPr>
                    <w:rFonts w:ascii="Arial" w:eastAsiaTheme="minorEastAsia" w:hAnsi="Arial" w:cs="Arial"/>
                    <w:iCs w:val="0"/>
                    <w:noProof/>
                    <w:color w:val="auto"/>
                  </w:rPr>
                  <w:tab/>
                </w:r>
                <w:r w:rsidR="0078171F" w:rsidRPr="00795AD6">
                  <w:rPr>
                    <w:rStyle w:val="Hypertextovprepojenie"/>
                    <w:rFonts w:ascii="Arial" w:hAnsi="Arial" w:cs="Arial"/>
                    <w:noProof/>
                    <w:u w:val="none"/>
                  </w:rPr>
                  <w:t>Účel budovy (úroveň kritéria: vysoká – koeficient 5)</w:t>
                </w:r>
                <w:r w:rsidR="0078171F" w:rsidRPr="00795AD6">
                  <w:rPr>
                    <w:rFonts w:ascii="Arial" w:hAnsi="Arial" w:cs="Arial"/>
                    <w:noProof/>
                    <w:webHidden/>
                  </w:rPr>
                  <w:tab/>
                </w:r>
                <w:r w:rsidR="0078171F" w:rsidRPr="00795AD6">
                  <w:rPr>
                    <w:rFonts w:ascii="Arial" w:hAnsi="Arial" w:cs="Arial"/>
                    <w:noProof/>
                    <w:webHidden/>
                  </w:rPr>
                  <w:fldChar w:fldCharType="begin"/>
                </w:r>
                <w:r w:rsidR="0078171F" w:rsidRPr="00795AD6">
                  <w:rPr>
                    <w:rFonts w:ascii="Arial" w:hAnsi="Arial" w:cs="Arial"/>
                    <w:noProof/>
                    <w:webHidden/>
                  </w:rPr>
                  <w:instrText xml:space="preserve"> PAGEREF _Toc127276493 \h </w:instrText>
                </w:r>
                <w:r w:rsidR="0078171F" w:rsidRPr="00795AD6">
                  <w:rPr>
                    <w:rFonts w:ascii="Arial" w:hAnsi="Arial" w:cs="Arial"/>
                    <w:noProof/>
                    <w:webHidden/>
                  </w:rPr>
                </w:r>
                <w:r w:rsidR="0078171F" w:rsidRPr="00795AD6">
                  <w:rPr>
                    <w:rFonts w:ascii="Arial" w:hAnsi="Arial" w:cs="Arial"/>
                    <w:noProof/>
                    <w:webHidden/>
                  </w:rPr>
                  <w:fldChar w:fldCharType="separate"/>
                </w:r>
                <w:r w:rsidR="00DC1BAF">
                  <w:rPr>
                    <w:rFonts w:ascii="Arial" w:hAnsi="Arial" w:cs="Arial"/>
                    <w:noProof/>
                    <w:webHidden/>
                  </w:rPr>
                  <w:t>10</w:t>
                </w:r>
                <w:r w:rsidR="0078171F" w:rsidRPr="00795AD6">
                  <w:rPr>
                    <w:rFonts w:ascii="Arial" w:hAnsi="Arial" w:cs="Arial"/>
                    <w:noProof/>
                    <w:webHidden/>
                  </w:rPr>
                  <w:fldChar w:fldCharType="end"/>
                </w:r>
              </w:hyperlink>
            </w:p>
            <w:p w:rsidR="0078171F" w:rsidRPr="0078171F" w:rsidRDefault="0058528E" w:rsidP="00795AD6">
              <w:pPr>
                <w:pStyle w:val="Obsah1"/>
                <w:rPr>
                  <w:rFonts w:eastAsiaTheme="minorEastAsia"/>
                  <w:caps/>
                  <w:noProof/>
                  <w:color w:val="auto"/>
                </w:rPr>
              </w:pPr>
              <w:hyperlink w:anchor="_Toc127276494" w:history="1">
                <w:r w:rsidR="0078171F" w:rsidRPr="00795AD6">
                  <w:rPr>
                    <w:rStyle w:val="Hypertextovprepojenie"/>
                    <w:rFonts w:cs="Arial"/>
                    <w:i/>
                    <w:noProof/>
                    <w:u w:val="none"/>
                    <w14:scene3d>
                      <w14:camera w14:prst="orthographicFront"/>
                      <w14:lightRig w14:rig="threePt" w14:dir="t">
                        <w14:rot w14:lat="0" w14:lon="0" w14:rev="0"/>
                      </w14:lightRig>
                    </w14:scene3d>
                  </w:rPr>
                  <w:t>3.</w:t>
                </w:r>
                <w:r w:rsidR="0078171F" w:rsidRPr="00795AD6">
                  <w:rPr>
                    <w:rFonts w:eastAsiaTheme="minorEastAsia"/>
                    <w:i/>
                    <w:caps/>
                    <w:noProof/>
                    <w:color w:val="auto"/>
                  </w:rPr>
                  <w:tab/>
                </w:r>
                <w:r w:rsidR="0078171F" w:rsidRPr="00795AD6">
                  <w:rPr>
                    <w:rStyle w:val="Hypertextovprepojenie"/>
                    <w:rFonts w:cs="Arial"/>
                    <w:i/>
                    <w:noProof/>
                    <w:u w:val="none"/>
                  </w:rPr>
                  <w:t>Určenie investičných priorít</w:t>
                </w:r>
                <w:r w:rsidR="00795AD6" w:rsidRPr="00795AD6">
                  <w:rPr>
                    <w:rStyle w:val="Hypertextovprepojenie"/>
                    <w:rFonts w:cs="Arial"/>
                    <w:i/>
                    <w:noProof/>
                    <w:u w:val="none"/>
                  </w:rPr>
                  <w:t xml:space="preserve"> .................................................................................................</w:t>
                </w:r>
                <w:r w:rsidR="0078171F" w:rsidRPr="00795AD6">
                  <w:rPr>
                    <w:i/>
                    <w:noProof/>
                    <w:webHidden/>
                  </w:rPr>
                  <w:fldChar w:fldCharType="begin"/>
                </w:r>
                <w:r w:rsidR="0078171F" w:rsidRPr="00795AD6">
                  <w:rPr>
                    <w:i/>
                    <w:noProof/>
                    <w:webHidden/>
                  </w:rPr>
                  <w:instrText xml:space="preserve"> PAGEREF _Toc127276494 \h </w:instrText>
                </w:r>
                <w:r w:rsidR="0078171F" w:rsidRPr="00795AD6">
                  <w:rPr>
                    <w:i/>
                    <w:noProof/>
                    <w:webHidden/>
                  </w:rPr>
                </w:r>
                <w:r w:rsidR="0078171F" w:rsidRPr="00795AD6">
                  <w:rPr>
                    <w:i/>
                    <w:noProof/>
                    <w:webHidden/>
                  </w:rPr>
                  <w:fldChar w:fldCharType="separate"/>
                </w:r>
                <w:r w:rsidR="00DC1BAF">
                  <w:rPr>
                    <w:i/>
                    <w:noProof/>
                    <w:webHidden/>
                  </w:rPr>
                  <w:t>10</w:t>
                </w:r>
                <w:r w:rsidR="0078171F" w:rsidRPr="00795AD6">
                  <w:rPr>
                    <w:i/>
                    <w:noProof/>
                    <w:webHidden/>
                  </w:rPr>
                  <w:fldChar w:fldCharType="end"/>
                </w:r>
              </w:hyperlink>
            </w:p>
            <w:p w:rsidR="0078171F" w:rsidRPr="0078171F" w:rsidRDefault="0078171F">
              <w:pPr>
                <w:pStyle w:val="Obsah2"/>
                <w:tabs>
                  <w:tab w:val="right" w:leader="dot" w:pos="9056"/>
                </w:tabs>
                <w:rPr>
                  <w:rFonts w:ascii="Arial" w:eastAsiaTheme="minorEastAsia" w:hAnsi="Arial" w:cs="Arial"/>
                  <w:smallCaps w:val="0"/>
                  <w:noProof/>
                  <w:color w:val="auto"/>
                </w:rPr>
              </w:pPr>
            </w:p>
            <w:p w:rsidR="00275BFE" w:rsidRPr="002D3B41" w:rsidRDefault="00BA427A">
              <w:pPr>
                <w:rPr>
                  <w:b/>
                  <w:bCs/>
                  <w:sz w:val="20"/>
                  <w:szCs w:val="20"/>
                </w:rPr>
              </w:pPr>
              <w:r w:rsidRPr="0078171F">
                <w:rPr>
                  <w:rFonts w:cs="Arial"/>
                  <w:color w:val="003669"/>
                  <w:sz w:val="20"/>
                  <w:szCs w:val="20"/>
                </w:rPr>
                <w:fldChar w:fldCharType="end"/>
              </w:r>
            </w:p>
          </w:sdtContent>
        </w:sdt>
        <w:p w:rsidR="00275BFE" w:rsidRDefault="00275BFE"/>
        <w:p w:rsidR="00275BFE" w:rsidRDefault="0058528E">
          <w:pPr>
            <w:spacing w:line="360" w:lineRule="auto"/>
          </w:pPr>
        </w:p>
      </w:sdtContent>
    </w:sdt>
    <w:p w:rsidR="00275BFE" w:rsidRDefault="00275BFE"/>
    <w:p w:rsidR="00275BFE" w:rsidRDefault="00275BFE"/>
    <w:p w:rsidR="00275BFE" w:rsidRDefault="00275BFE"/>
    <w:p w:rsidR="00275BFE" w:rsidRDefault="00275BFE"/>
    <w:p w:rsidR="0090032B" w:rsidRDefault="0090032B" w:rsidP="00D53B01"/>
    <w:p w:rsidR="0090032B" w:rsidRDefault="0090032B" w:rsidP="00D53B01"/>
    <w:p w:rsidR="002B54DE" w:rsidRDefault="002B54DE" w:rsidP="002B54DE"/>
    <w:p w:rsidR="002B54DE" w:rsidRDefault="002B54DE" w:rsidP="002B54DE"/>
    <w:p w:rsidR="002B54DE" w:rsidRPr="002B54DE" w:rsidRDefault="002B54DE" w:rsidP="002B54DE"/>
    <w:p w:rsidR="009F0E46" w:rsidRPr="00D53B01" w:rsidRDefault="009F0E46" w:rsidP="00D53B01">
      <w:bookmarkStart w:id="0" w:name="_Toc127276479"/>
      <w:r>
        <w:br w:type="page"/>
      </w:r>
    </w:p>
    <w:p w:rsidR="00275BFE" w:rsidRPr="0090032B" w:rsidRDefault="00BA427A" w:rsidP="0090032B">
      <w:pPr>
        <w:pStyle w:val="Nadpis1"/>
        <w:numPr>
          <w:ilvl w:val="0"/>
          <w:numId w:val="0"/>
        </w:numPr>
      </w:pPr>
      <w:r w:rsidRPr="0090032B">
        <w:lastRenderedPageBreak/>
        <w:t>Úvod</w:t>
      </w:r>
      <w:bookmarkEnd w:id="0"/>
      <w:r w:rsidRPr="0090032B">
        <w:tab/>
      </w:r>
    </w:p>
    <w:p w:rsidR="008F59CF" w:rsidRDefault="00BA427A" w:rsidP="001F2714">
      <w:pPr>
        <w:pStyle w:val="Odsek"/>
        <w:spacing w:before="200" w:after="200" w:line="288" w:lineRule="auto"/>
        <w:rPr>
          <w:rFonts w:ascii="Arial" w:hAnsi="Arial" w:cs="Arial"/>
        </w:rPr>
      </w:pPr>
      <w:r>
        <w:rPr>
          <w:rFonts w:ascii="Arial" w:hAnsi="Arial" w:cs="Arial"/>
        </w:rPr>
        <w:t xml:space="preserve">Metodika </w:t>
      </w:r>
      <w:r w:rsidR="005A50E8">
        <w:rPr>
          <w:rFonts w:ascii="Arial" w:hAnsi="Arial" w:cs="Arial"/>
        </w:rPr>
        <w:t xml:space="preserve">určovania investičných priorít </w:t>
      </w:r>
      <w:r>
        <w:rPr>
          <w:rFonts w:ascii="Arial" w:hAnsi="Arial" w:cs="Arial"/>
        </w:rPr>
        <w:t xml:space="preserve">bola vypracovaná </w:t>
      </w:r>
      <w:r w:rsidR="003036BA">
        <w:rPr>
          <w:rFonts w:ascii="Arial" w:hAnsi="Arial" w:cs="Arial"/>
        </w:rPr>
        <w:t xml:space="preserve">v súvislosti s Uznesením vlády SR č. 606/2024, úlohou C.5 </w:t>
      </w:r>
      <w:r w:rsidR="003036BA" w:rsidRPr="003036BA">
        <w:rPr>
          <w:rFonts w:ascii="Arial" w:hAnsi="Arial" w:cs="Arial"/>
        </w:rPr>
        <w:t xml:space="preserve">„v spolupráci s Ministerstvom financií SR </w:t>
      </w:r>
      <w:r w:rsidR="003036BA" w:rsidRPr="00805E7E">
        <w:rPr>
          <w:rFonts w:ascii="Arial" w:hAnsi="Arial" w:cs="Arial"/>
          <w:b/>
        </w:rPr>
        <w:t>aktualizovať a zverejniť priorizované investičné plány projektov investičného charakteru a koncesií najmenej do roku 2030</w:t>
      </w:r>
      <w:r w:rsidR="003036BA" w:rsidRPr="003036BA">
        <w:rPr>
          <w:rFonts w:ascii="Arial" w:hAnsi="Arial" w:cs="Arial"/>
        </w:rPr>
        <w:t xml:space="preserve">, v súlade s Metodikou prípravy a hodnotenia investičných projektov schválenou uznesením vlády SR č. 181/2022, so zohľadnením možností a zdrojov financovania“ </w:t>
      </w:r>
      <w:r w:rsidR="003036BA">
        <w:rPr>
          <w:rFonts w:ascii="Arial" w:hAnsi="Arial" w:cs="Arial"/>
        </w:rPr>
        <w:br/>
      </w:r>
      <w:r w:rsidR="003036BA" w:rsidRPr="003036BA">
        <w:rPr>
          <w:rFonts w:ascii="Arial" w:hAnsi="Arial" w:cs="Arial"/>
        </w:rPr>
        <w:t>s termínom do 31. mája 2025</w:t>
      </w:r>
      <w:r>
        <w:rPr>
          <w:rFonts w:ascii="Arial" w:hAnsi="Arial" w:cs="Arial"/>
        </w:rPr>
        <w:t xml:space="preserve">. </w:t>
      </w:r>
    </w:p>
    <w:p w:rsidR="008F59CF" w:rsidRDefault="008F59CF" w:rsidP="008F59CF">
      <w:pPr>
        <w:pStyle w:val="Odsek"/>
        <w:spacing w:before="200" w:after="200" w:line="288" w:lineRule="auto"/>
        <w:rPr>
          <w:rFonts w:ascii="Arial" w:hAnsi="Arial" w:cs="Arial"/>
        </w:rPr>
      </w:pPr>
      <w:r>
        <w:rPr>
          <w:rFonts w:ascii="Arial" w:hAnsi="Arial" w:cs="Arial"/>
        </w:rPr>
        <w:t>Tento dokument popisuje spôsob  hodnotenia priorít v rezorte MS SR. Proces tvorby a aktualizácie  metodiky priorizácie by mal byť kontinuálny, keďže sa môžu vyskytnúť zmeny priorít a smerovania, spresňovanie vstupných údajov alebo zmeny v dostupnosti zdrojov.</w:t>
      </w:r>
    </w:p>
    <w:p w:rsidR="00275BFE" w:rsidRDefault="00BA427A" w:rsidP="001F2714">
      <w:pPr>
        <w:pStyle w:val="Odsek"/>
        <w:spacing w:before="200" w:after="200" w:line="288" w:lineRule="auto"/>
        <w:rPr>
          <w:rFonts w:ascii="Arial" w:hAnsi="Arial" w:cs="Arial"/>
        </w:rPr>
      </w:pPr>
      <w:r>
        <w:rPr>
          <w:rFonts w:ascii="Arial" w:hAnsi="Arial" w:cs="Arial"/>
        </w:rPr>
        <w:t xml:space="preserve">Na základe </w:t>
      </w:r>
      <w:r w:rsidR="008A04A9">
        <w:rPr>
          <w:rFonts w:ascii="Arial" w:hAnsi="Arial" w:cs="Arial"/>
        </w:rPr>
        <w:t xml:space="preserve">tohto materiálu </w:t>
      </w:r>
      <w:r w:rsidR="003036BA">
        <w:rPr>
          <w:rFonts w:ascii="Arial" w:hAnsi="Arial" w:cs="Arial"/>
        </w:rPr>
        <w:t>sú</w:t>
      </w:r>
      <w:r>
        <w:rPr>
          <w:rFonts w:ascii="Arial" w:hAnsi="Arial" w:cs="Arial"/>
        </w:rPr>
        <w:t xml:space="preserve"> hodnotené jednotlivé </w:t>
      </w:r>
      <w:r w:rsidR="003036BA">
        <w:rPr>
          <w:rFonts w:ascii="Arial" w:hAnsi="Arial" w:cs="Arial"/>
        </w:rPr>
        <w:t xml:space="preserve">investície Ministerstva spravodlivosti SR (ďalej len „MS SR“), ktoré vo väzbe na rozpočet kapitoly MS SR pokrývajú civilnú časť kapitoly - MS SR úrad, súdy a ostatné organizácie v súdnictve a organizácie Zboru </w:t>
      </w:r>
      <w:r w:rsidR="003036BA" w:rsidRPr="003036BA">
        <w:rPr>
          <w:rFonts w:ascii="Arial" w:hAnsi="Arial" w:cs="Arial"/>
        </w:rPr>
        <w:t>väzenskej a justičnej stráže (</w:t>
      </w:r>
      <w:r w:rsidR="003036BA">
        <w:rPr>
          <w:rFonts w:ascii="Arial" w:hAnsi="Arial" w:cs="Arial"/>
        </w:rPr>
        <w:t>ďalej len „</w:t>
      </w:r>
      <w:r w:rsidR="003036BA" w:rsidRPr="003036BA">
        <w:rPr>
          <w:rFonts w:ascii="Arial" w:hAnsi="Arial" w:cs="Arial"/>
        </w:rPr>
        <w:t>ZVJS</w:t>
      </w:r>
      <w:r w:rsidR="003036BA">
        <w:rPr>
          <w:rFonts w:ascii="Arial" w:hAnsi="Arial" w:cs="Arial"/>
        </w:rPr>
        <w:t>“</w:t>
      </w:r>
      <w:r w:rsidR="003036BA" w:rsidRPr="003036BA">
        <w:rPr>
          <w:rFonts w:ascii="Arial" w:hAnsi="Arial" w:cs="Arial"/>
        </w:rPr>
        <w:t>)</w:t>
      </w:r>
      <w:r w:rsidR="00805E7E">
        <w:rPr>
          <w:rFonts w:ascii="Arial" w:hAnsi="Arial" w:cs="Arial"/>
        </w:rPr>
        <w:t>,</w:t>
      </w:r>
      <w:r w:rsidR="008F59CF">
        <w:rPr>
          <w:rFonts w:ascii="Arial" w:hAnsi="Arial" w:cs="Arial"/>
        </w:rPr>
        <w:t xml:space="preserve"> financované zo štátneho rozpočtu (ďalej len „ŠR“) aj iných zdrojov financovania.</w:t>
      </w:r>
    </w:p>
    <w:p w:rsidR="00705BA7" w:rsidRPr="003036BA" w:rsidRDefault="008F59CF" w:rsidP="00705BA7">
      <w:pPr>
        <w:rPr>
          <w:rFonts w:eastAsia="Times New Roman" w:cs="Arial"/>
          <w:color w:val="auto"/>
          <w:lang w:eastAsia="en-US"/>
        </w:rPr>
      </w:pPr>
      <w:r>
        <w:rPr>
          <w:rFonts w:eastAsia="Times New Roman" w:cs="Arial"/>
          <w:color w:val="auto"/>
          <w:lang w:eastAsia="en-US"/>
        </w:rPr>
        <w:t>Cieľom je zostaviť a</w:t>
      </w:r>
      <w:r w:rsidR="003036BA">
        <w:rPr>
          <w:rFonts w:eastAsia="Times New Roman" w:cs="Arial"/>
          <w:color w:val="auto"/>
          <w:lang w:eastAsia="en-US"/>
        </w:rPr>
        <w:t>ktualizovaný priorizovaný investičný plán</w:t>
      </w:r>
      <w:r w:rsidR="00705BA7" w:rsidRPr="003036BA">
        <w:rPr>
          <w:rFonts w:eastAsia="Times New Roman" w:cs="Arial"/>
          <w:color w:val="auto"/>
          <w:lang w:eastAsia="en-US"/>
        </w:rPr>
        <w:t xml:space="preserve"> </w:t>
      </w:r>
      <w:r w:rsidR="003036BA">
        <w:rPr>
          <w:rFonts w:eastAsia="Times New Roman" w:cs="Arial"/>
          <w:color w:val="auto"/>
          <w:lang w:eastAsia="en-US"/>
        </w:rPr>
        <w:t>MS SR</w:t>
      </w:r>
      <w:r w:rsidR="00705BA7" w:rsidRPr="003036BA">
        <w:rPr>
          <w:rFonts w:eastAsia="Times New Roman" w:cs="Arial"/>
          <w:color w:val="auto"/>
          <w:lang w:eastAsia="en-US"/>
        </w:rPr>
        <w:t xml:space="preserve"> </w:t>
      </w:r>
      <w:r w:rsidR="003036BA">
        <w:rPr>
          <w:rFonts w:eastAsia="Times New Roman" w:cs="Arial"/>
          <w:color w:val="auto"/>
          <w:lang w:eastAsia="en-US"/>
        </w:rPr>
        <w:t>do roku 2030</w:t>
      </w:r>
      <w:r>
        <w:rPr>
          <w:rFonts w:eastAsia="Times New Roman" w:cs="Arial"/>
          <w:color w:val="auto"/>
          <w:lang w:eastAsia="en-US"/>
        </w:rPr>
        <w:t xml:space="preserve">, ktorý </w:t>
      </w:r>
      <w:r w:rsidR="003036BA">
        <w:rPr>
          <w:rFonts w:eastAsia="Times New Roman" w:cs="Arial"/>
          <w:color w:val="auto"/>
          <w:lang w:eastAsia="en-US"/>
        </w:rPr>
        <w:t xml:space="preserve">je </w:t>
      </w:r>
      <w:r>
        <w:rPr>
          <w:rFonts w:eastAsia="Times New Roman" w:cs="Arial"/>
          <w:color w:val="auto"/>
          <w:lang w:eastAsia="en-US"/>
        </w:rPr>
        <w:t xml:space="preserve">zároveň </w:t>
      </w:r>
      <w:r w:rsidR="003036BA">
        <w:rPr>
          <w:rFonts w:eastAsia="Times New Roman" w:cs="Arial"/>
          <w:color w:val="auto"/>
          <w:lang w:eastAsia="en-US"/>
        </w:rPr>
        <w:t>v súlade s</w:t>
      </w:r>
      <w:r w:rsidR="00705BA7" w:rsidRPr="003036BA">
        <w:rPr>
          <w:rFonts w:eastAsia="Times New Roman" w:cs="Arial"/>
          <w:color w:val="auto"/>
          <w:lang w:eastAsia="en-US"/>
        </w:rPr>
        <w:t xml:space="preserve"> vládou SR </w:t>
      </w:r>
      <w:r w:rsidR="003036BA">
        <w:rPr>
          <w:rFonts w:eastAsia="Times New Roman" w:cs="Arial"/>
          <w:color w:val="auto"/>
          <w:lang w:eastAsia="en-US"/>
        </w:rPr>
        <w:t>schválenými dokumentami</w:t>
      </w:r>
      <w:r w:rsidR="00705BA7" w:rsidRPr="003036BA">
        <w:rPr>
          <w:rFonts w:eastAsia="Times New Roman" w:cs="Arial"/>
          <w:color w:val="auto"/>
          <w:lang w:eastAsia="en-US"/>
        </w:rPr>
        <w:t xml:space="preserve">, a to najmä </w:t>
      </w:r>
      <w:r w:rsidR="003036BA">
        <w:rPr>
          <w:rFonts w:eastAsia="Times New Roman" w:cs="Arial"/>
          <w:color w:val="auto"/>
          <w:lang w:eastAsia="en-US"/>
        </w:rPr>
        <w:t>s</w:t>
      </w:r>
      <w:r w:rsidR="00705BA7" w:rsidRPr="003036BA">
        <w:rPr>
          <w:rFonts w:eastAsia="Times New Roman" w:cs="Arial"/>
          <w:color w:val="auto"/>
          <w:lang w:eastAsia="en-US"/>
        </w:rPr>
        <w:t>: </w:t>
      </w:r>
    </w:p>
    <w:p w:rsidR="00705BA7" w:rsidRPr="00C85450" w:rsidRDefault="00705BA7" w:rsidP="00705BA7">
      <w:pPr>
        <w:pStyle w:val="Odsekbullet"/>
        <w:numPr>
          <w:ilvl w:val="0"/>
          <w:numId w:val="48"/>
        </w:numPr>
        <w:spacing w:before="200" w:after="200" w:line="288" w:lineRule="auto"/>
        <w:ind w:left="1077" w:hanging="357"/>
        <w:rPr>
          <w:rFonts w:ascii="Arial" w:hAnsi="Arial" w:cs="Arial"/>
        </w:rPr>
      </w:pPr>
      <w:r w:rsidRPr="00C85450">
        <w:rPr>
          <w:rFonts w:ascii="Arial" w:hAnsi="Arial" w:cs="Arial"/>
        </w:rPr>
        <w:t>Programov</w:t>
      </w:r>
      <w:r w:rsidR="003036BA">
        <w:rPr>
          <w:rFonts w:ascii="Arial" w:hAnsi="Arial" w:cs="Arial"/>
        </w:rPr>
        <w:t>ým vyhlásením</w:t>
      </w:r>
      <w:r w:rsidRPr="00C85450">
        <w:rPr>
          <w:rFonts w:ascii="Arial" w:hAnsi="Arial" w:cs="Arial"/>
        </w:rPr>
        <w:t xml:space="preserve"> vlády SR 2023 – 2027,</w:t>
      </w:r>
    </w:p>
    <w:p w:rsidR="00705BA7" w:rsidRPr="00C85450" w:rsidRDefault="003036BA" w:rsidP="00705BA7">
      <w:pPr>
        <w:pStyle w:val="Odsekbullet"/>
        <w:numPr>
          <w:ilvl w:val="0"/>
          <w:numId w:val="48"/>
        </w:numPr>
        <w:spacing w:before="200" w:after="200" w:line="288" w:lineRule="auto"/>
        <w:ind w:left="1077" w:hanging="357"/>
        <w:rPr>
          <w:rFonts w:ascii="Arial" w:hAnsi="Arial" w:cs="Arial"/>
        </w:rPr>
      </w:pPr>
      <w:r>
        <w:rPr>
          <w:rFonts w:ascii="Arial" w:hAnsi="Arial" w:cs="Arial"/>
        </w:rPr>
        <w:t>Koncepciou</w:t>
      </w:r>
      <w:r w:rsidR="00705BA7" w:rsidRPr="00C85450">
        <w:rPr>
          <w:rFonts w:ascii="Arial" w:hAnsi="Arial" w:cs="Arial"/>
        </w:rPr>
        <w:t xml:space="preserve"> stabilizácie a modernizácie súdnictva, </w:t>
      </w:r>
    </w:p>
    <w:p w:rsidR="00705BA7" w:rsidRPr="00C85450" w:rsidRDefault="003036BA" w:rsidP="00705BA7">
      <w:pPr>
        <w:pStyle w:val="Odsekbullet"/>
        <w:numPr>
          <w:ilvl w:val="0"/>
          <w:numId w:val="48"/>
        </w:numPr>
        <w:spacing w:before="200" w:after="200" w:line="288" w:lineRule="auto"/>
        <w:ind w:left="1077" w:hanging="357"/>
        <w:rPr>
          <w:rFonts w:ascii="Arial" w:hAnsi="Arial" w:cs="Arial"/>
        </w:rPr>
      </w:pPr>
      <w:r>
        <w:rPr>
          <w:rFonts w:ascii="Arial" w:hAnsi="Arial" w:cs="Arial"/>
        </w:rPr>
        <w:t>Reformou</w:t>
      </w:r>
      <w:r w:rsidR="00705BA7" w:rsidRPr="00C85450">
        <w:rPr>
          <w:rFonts w:ascii="Arial" w:hAnsi="Arial" w:cs="Arial"/>
        </w:rPr>
        <w:t xml:space="preserve"> súdnej mapy,</w:t>
      </w:r>
    </w:p>
    <w:p w:rsidR="00705BA7" w:rsidRPr="00C85450" w:rsidRDefault="00705BA7" w:rsidP="00705BA7">
      <w:pPr>
        <w:pStyle w:val="Odsekbullet"/>
        <w:numPr>
          <w:ilvl w:val="0"/>
          <w:numId w:val="48"/>
        </w:numPr>
        <w:spacing w:before="200" w:after="200" w:line="288" w:lineRule="auto"/>
        <w:ind w:left="1077" w:hanging="357"/>
        <w:rPr>
          <w:rFonts w:ascii="Arial" w:hAnsi="Arial" w:cs="Arial"/>
        </w:rPr>
      </w:pPr>
      <w:r w:rsidRPr="00C85450">
        <w:rPr>
          <w:rFonts w:ascii="Arial" w:hAnsi="Arial" w:cs="Arial"/>
        </w:rPr>
        <w:t>Plán</w:t>
      </w:r>
      <w:r w:rsidR="008F59CF">
        <w:rPr>
          <w:rFonts w:ascii="Arial" w:hAnsi="Arial" w:cs="Arial"/>
        </w:rPr>
        <w:t>om</w:t>
      </w:r>
      <w:r w:rsidRPr="00C85450">
        <w:rPr>
          <w:rFonts w:ascii="Arial" w:hAnsi="Arial" w:cs="Arial"/>
        </w:rPr>
        <w:t xml:space="preserve"> obnovy a odolnosti Slovenskej republiky</w:t>
      </w:r>
      <w:r w:rsidR="008F59CF">
        <w:rPr>
          <w:rFonts w:ascii="Arial" w:hAnsi="Arial" w:cs="Arial"/>
        </w:rPr>
        <w:t xml:space="preserve"> (ďalej len „POO“)</w:t>
      </w:r>
      <w:r w:rsidRPr="00C85450">
        <w:rPr>
          <w:rFonts w:ascii="Arial" w:hAnsi="Arial" w:cs="Arial"/>
        </w:rPr>
        <w:t>,</w:t>
      </w:r>
    </w:p>
    <w:p w:rsidR="00705BA7" w:rsidRPr="00C85450" w:rsidRDefault="008F59CF" w:rsidP="00705BA7">
      <w:pPr>
        <w:pStyle w:val="Odsekbullet"/>
        <w:numPr>
          <w:ilvl w:val="0"/>
          <w:numId w:val="48"/>
        </w:numPr>
        <w:spacing w:before="200" w:after="200" w:line="288" w:lineRule="auto"/>
        <w:contextualSpacing w:val="0"/>
        <w:rPr>
          <w:rFonts w:ascii="Arial" w:hAnsi="Arial" w:cs="Arial"/>
        </w:rPr>
      </w:pPr>
      <w:r>
        <w:rPr>
          <w:rFonts w:ascii="Arial" w:hAnsi="Arial" w:cs="Arial"/>
        </w:rPr>
        <w:t>Revidovanou</w:t>
      </w:r>
      <w:r w:rsidR="00705BA7" w:rsidRPr="00C85450">
        <w:rPr>
          <w:rFonts w:ascii="Arial" w:hAnsi="Arial" w:cs="Arial"/>
        </w:rPr>
        <w:t xml:space="preserve"> Koncepci</w:t>
      </w:r>
      <w:r>
        <w:rPr>
          <w:rFonts w:ascii="Arial" w:hAnsi="Arial" w:cs="Arial"/>
        </w:rPr>
        <w:t>ou</w:t>
      </w:r>
      <w:r w:rsidR="00705BA7" w:rsidRPr="00C85450">
        <w:rPr>
          <w:rFonts w:ascii="Arial" w:hAnsi="Arial" w:cs="Arial"/>
        </w:rPr>
        <w:t xml:space="preserve"> väzenstva Slovenskej republiky na roky 2022 až 2030. </w:t>
      </w:r>
    </w:p>
    <w:p w:rsidR="00275BFE" w:rsidRPr="002B54DE" w:rsidRDefault="00BA427A" w:rsidP="00EC63D7">
      <w:pPr>
        <w:pStyle w:val="Nadpis1"/>
      </w:pPr>
      <w:bookmarkStart w:id="1" w:name="_Toc127276480"/>
      <w:r w:rsidRPr="002B54DE">
        <w:t>Pojmy</w:t>
      </w:r>
      <w:bookmarkEnd w:id="1"/>
    </w:p>
    <w:p w:rsidR="008F59CF" w:rsidRDefault="008F59CF" w:rsidP="008F59CF">
      <w:pPr>
        <w:pStyle w:val="Odsek"/>
        <w:spacing w:before="200" w:after="200" w:line="288" w:lineRule="auto"/>
        <w:rPr>
          <w:rFonts w:ascii="Arial" w:hAnsi="Arial" w:cs="Arial"/>
        </w:rPr>
      </w:pPr>
      <w:r>
        <w:rPr>
          <w:rFonts w:ascii="Arial" w:hAnsi="Arial" w:cs="Arial"/>
          <w:b/>
        </w:rPr>
        <w:t>Investíciou</w:t>
      </w:r>
      <w:r>
        <w:rPr>
          <w:rFonts w:ascii="Arial" w:hAnsi="Arial" w:cs="Arial"/>
        </w:rPr>
        <w:t xml:space="preserve"> sa rozumie obstaranie, zhodnotenie a rekonštrukcia hmotného alebo nehmotného majetku</w:t>
      </w:r>
      <w:r>
        <w:rPr>
          <w:rFonts w:ascii="Arial" w:hAnsi="Arial" w:cs="Arial"/>
          <w:sz w:val="16"/>
          <w:szCs w:val="16"/>
        </w:rPr>
        <w:t>,</w:t>
      </w:r>
      <w:r>
        <w:rPr>
          <w:rFonts w:ascii="Arial" w:hAnsi="Arial" w:cs="Arial"/>
        </w:rPr>
        <w:t xml:space="preserve"> aj ak je vylúčený z odpisovania, vrátane nájmu veci s právom kúpy prenajatej veci, opcia na kúpu alebo dodanie, operatívny lízing, nadobudnutie alebo zvýšenie majetkovej účasti MS SR v právnickej osobe. Investíciou sa rozumie aj predmet rámcovej dohody, podľa ktorej aspoň polovica dohodnutých výdavkov sa má použiť na obstaranie majetku. </w:t>
      </w:r>
    </w:p>
    <w:p w:rsidR="00275BFE" w:rsidRDefault="00BA427A" w:rsidP="001F2714">
      <w:pPr>
        <w:pStyle w:val="Odsek"/>
        <w:spacing w:before="200" w:after="200" w:line="288" w:lineRule="auto"/>
        <w:rPr>
          <w:rFonts w:ascii="Arial" w:hAnsi="Arial" w:cs="Arial"/>
        </w:rPr>
      </w:pPr>
      <w:r>
        <w:rPr>
          <w:rFonts w:ascii="Arial" w:hAnsi="Arial" w:cs="Arial"/>
          <w:b/>
        </w:rPr>
        <w:t xml:space="preserve">Investičný projekt </w:t>
      </w:r>
      <w:r>
        <w:rPr>
          <w:rFonts w:ascii="Arial" w:hAnsi="Arial" w:cs="Arial"/>
        </w:rPr>
        <w:t>na účely tohto dokumentu je investícia alebo koncesia</w:t>
      </w:r>
      <w:r>
        <w:rPr>
          <w:rFonts w:ascii="Arial" w:hAnsi="Arial" w:cs="Arial"/>
          <w:b/>
        </w:rPr>
        <w:t>.</w:t>
      </w:r>
      <w:r>
        <w:rPr>
          <w:rFonts w:ascii="Arial" w:hAnsi="Arial" w:cs="Arial"/>
        </w:rPr>
        <w:t xml:space="preserve"> Viaceré investičné akcie, verejné obstarávania alebo rozhodnutia vytvárajúce záväzok sú podľa tejto metodiky jedným investičným projektom, ak predstavujú jeden funkčný celok. Za jeden investičný projekt sa považujú aj viaceré projekty, ak je ich charakter z hľadiska obsahu totožný a ich realizácia plánovaná v úzkom časovom rozmedzí. </w:t>
      </w:r>
    </w:p>
    <w:p w:rsidR="00275BFE" w:rsidRPr="00EC63D7" w:rsidRDefault="00BA427A" w:rsidP="00EC63D7">
      <w:pPr>
        <w:pStyle w:val="Nadpis1"/>
      </w:pPr>
      <w:bookmarkStart w:id="2" w:name="_Toc80358754"/>
      <w:bookmarkStart w:id="3" w:name="_Toc63352203"/>
      <w:bookmarkStart w:id="4" w:name="_Toc127276481"/>
      <w:bookmarkEnd w:id="2"/>
      <w:r w:rsidRPr="00EC63D7">
        <w:t xml:space="preserve">Metodika </w:t>
      </w:r>
      <w:bookmarkEnd w:id="3"/>
      <w:r w:rsidRPr="00EC63D7">
        <w:t>určovania investičných priorít MS SR</w:t>
      </w:r>
      <w:bookmarkEnd w:id="4"/>
    </w:p>
    <w:p w:rsidR="00275BFE" w:rsidRPr="00805E7E" w:rsidRDefault="00BA427A" w:rsidP="001F2714">
      <w:pPr>
        <w:pStyle w:val="Odsek"/>
        <w:spacing w:before="200" w:after="200" w:line="288" w:lineRule="auto"/>
        <w:rPr>
          <w:rFonts w:ascii="Arial" w:hAnsi="Arial" w:cs="Arial"/>
        </w:rPr>
      </w:pPr>
      <w:r w:rsidRPr="00805E7E">
        <w:rPr>
          <w:rFonts w:ascii="Arial" w:hAnsi="Arial" w:cs="Arial"/>
        </w:rPr>
        <w:t>Cieľom stanovenia kritérií priorizácie investičných projektov MS SR je zvýšiť kvalitu overovania hospodárnosti a účelnosti rezortných investícií a zvýšiť transparentnosť riadenia investícií rezortu spravodlivosti.</w:t>
      </w:r>
    </w:p>
    <w:p w:rsidR="00275BFE" w:rsidRDefault="000A31E8" w:rsidP="001F2714">
      <w:pPr>
        <w:pStyle w:val="Odsek"/>
        <w:spacing w:before="200" w:after="200" w:line="288" w:lineRule="auto"/>
        <w:rPr>
          <w:rFonts w:ascii="Arial" w:hAnsi="Arial" w:cs="Arial"/>
        </w:rPr>
      </w:pPr>
      <w:r>
        <w:rPr>
          <w:rFonts w:ascii="Arial" w:hAnsi="Arial" w:cs="Arial"/>
        </w:rPr>
        <w:lastRenderedPageBreak/>
        <w:t>Rozhodnutie o</w:t>
      </w:r>
      <w:r w:rsidR="00186D59">
        <w:rPr>
          <w:rFonts w:ascii="Arial" w:hAnsi="Arial" w:cs="Arial"/>
        </w:rPr>
        <w:t xml:space="preserve"> f</w:t>
      </w:r>
      <w:r w:rsidR="00BA427A">
        <w:rPr>
          <w:rFonts w:ascii="Arial" w:hAnsi="Arial" w:cs="Arial"/>
        </w:rPr>
        <w:t>inancovan</w:t>
      </w:r>
      <w:r>
        <w:rPr>
          <w:rFonts w:ascii="Arial" w:hAnsi="Arial" w:cs="Arial"/>
        </w:rPr>
        <w:t>í</w:t>
      </w:r>
      <w:r w:rsidR="00BA427A">
        <w:rPr>
          <w:rFonts w:ascii="Arial" w:hAnsi="Arial" w:cs="Arial"/>
        </w:rPr>
        <w:t xml:space="preserve"> investícií v rezorte by sa malo riadiť </w:t>
      </w:r>
      <w:proofErr w:type="spellStart"/>
      <w:r w:rsidR="00BA427A">
        <w:rPr>
          <w:rFonts w:ascii="Arial" w:hAnsi="Arial" w:cs="Arial"/>
        </w:rPr>
        <w:t>priorizáciou</w:t>
      </w:r>
      <w:proofErr w:type="spellEnd"/>
      <w:r w:rsidR="00BA427A">
        <w:rPr>
          <w:rFonts w:ascii="Arial" w:hAnsi="Arial" w:cs="Arial"/>
        </w:rPr>
        <w:t xml:space="preserve"> opísanou v tomto dokumente, keďže výber projektov podľa priorít prináša najvyššiu hodnotu za peniaze.</w:t>
      </w:r>
    </w:p>
    <w:p w:rsidR="00275BFE" w:rsidRDefault="00BA427A" w:rsidP="001F2714">
      <w:pPr>
        <w:pStyle w:val="Odsek"/>
        <w:spacing w:before="200" w:after="200" w:line="288" w:lineRule="auto"/>
        <w:rPr>
          <w:rFonts w:ascii="Arial" w:hAnsi="Arial" w:cs="Arial"/>
        </w:rPr>
      </w:pPr>
      <w:r>
        <w:rPr>
          <w:rFonts w:ascii="Arial" w:hAnsi="Arial" w:cs="Arial"/>
        </w:rPr>
        <w:t>Metodika priorizácie v súlade so strategickými cieľmi rezortu je vypracovaná pre jednotlivé segmenty zahŕňajúce</w:t>
      </w:r>
      <w:r w:rsidR="00685B60">
        <w:rPr>
          <w:rFonts w:ascii="Arial" w:hAnsi="Arial" w:cs="Arial"/>
        </w:rPr>
        <w:t xml:space="preserve"> </w:t>
      </w:r>
      <w:r>
        <w:rPr>
          <w:rFonts w:ascii="Arial" w:hAnsi="Arial" w:cs="Arial"/>
        </w:rPr>
        <w:t xml:space="preserve">budovy, </w:t>
      </w:r>
      <w:r w:rsidR="00D0416D">
        <w:rPr>
          <w:rFonts w:ascii="Arial" w:hAnsi="Arial" w:cs="Arial"/>
        </w:rPr>
        <w:t>informačné technológie (ďalej len „</w:t>
      </w:r>
      <w:r>
        <w:rPr>
          <w:rFonts w:ascii="Arial" w:hAnsi="Arial" w:cs="Arial"/>
        </w:rPr>
        <w:t>IT</w:t>
      </w:r>
      <w:r w:rsidR="00D0416D">
        <w:rPr>
          <w:rFonts w:ascii="Arial" w:hAnsi="Arial" w:cs="Arial"/>
        </w:rPr>
        <w:t>“)</w:t>
      </w:r>
      <w:r>
        <w:rPr>
          <w:rFonts w:ascii="Arial" w:hAnsi="Arial" w:cs="Arial"/>
        </w:rPr>
        <w:t>, motorové vozidlá</w:t>
      </w:r>
      <w:r w:rsidR="00685B60">
        <w:rPr>
          <w:rFonts w:ascii="Arial" w:hAnsi="Arial" w:cs="Arial"/>
        </w:rPr>
        <w:t> </w:t>
      </w:r>
      <w:r w:rsidR="005076BE">
        <w:rPr>
          <w:rFonts w:ascii="Arial" w:hAnsi="Arial" w:cs="Arial"/>
        </w:rPr>
        <w:br/>
      </w:r>
      <w:r w:rsidR="00685B60">
        <w:rPr>
          <w:rFonts w:ascii="Arial" w:hAnsi="Arial" w:cs="Arial"/>
        </w:rPr>
        <w:t xml:space="preserve">a </w:t>
      </w:r>
      <w:r>
        <w:rPr>
          <w:rFonts w:ascii="Arial" w:hAnsi="Arial" w:cs="Arial"/>
        </w:rPr>
        <w:t>stroje, prístroje</w:t>
      </w:r>
      <w:r w:rsidR="00805E7E">
        <w:rPr>
          <w:rFonts w:ascii="Arial" w:hAnsi="Arial" w:cs="Arial"/>
        </w:rPr>
        <w:t xml:space="preserve"> a</w:t>
      </w:r>
      <w:r>
        <w:rPr>
          <w:rFonts w:ascii="Arial" w:hAnsi="Arial" w:cs="Arial"/>
        </w:rPr>
        <w:t xml:space="preserve"> zariadenia.</w:t>
      </w:r>
      <w:r w:rsidR="005076BE">
        <w:rPr>
          <w:rFonts w:ascii="Arial" w:hAnsi="Arial" w:cs="Arial"/>
        </w:rPr>
        <w:t xml:space="preserve"> </w:t>
      </w:r>
      <w:r>
        <w:rPr>
          <w:rFonts w:ascii="Arial" w:hAnsi="Arial" w:cs="Arial"/>
        </w:rPr>
        <w:t xml:space="preserve">Hodnotiace </w:t>
      </w:r>
      <w:r w:rsidR="00186D59">
        <w:rPr>
          <w:rFonts w:ascii="Arial" w:hAnsi="Arial" w:cs="Arial"/>
        </w:rPr>
        <w:t xml:space="preserve">postupy a </w:t>
      </w:r>
      <w:r>
        <w:rPr>
          <w:rFonts w:ascii="Arial" w:hAnsi="Arial" w:cs="Arial"/>
        </w:rPr>
        <w:t xml:space="preserve">kritériá slúžia na určenie pozície </w:t>
      </w:r>
      <w:r w:rsidR="005076BE">
        <w:rPr>
          <w:rFonts w:ascii="Arial" w:hAnsi="Arial" w:cs="Arial"/>
        </w:rPr>
        <w:br/>
      </w:r>
      <w:r>
        <w:rPr>
          <w:rFonts w:ascii="Arial" w:hAnsi="Arial" w:cs="Arial"/>
        </w:rPr>
        <w:t xml:space="preserve">v investičnom pláne pre daný investičný projekt. Zároveň musia spĺňať podmienku objektívnosti vychádzajúcej z rôznych dokumentov SR a EÚ, zo schválených materiálov vlády SR, z prijatých stratégií a nadväzujúcich akčných plánov a pod.  Kritériami sú </w:t>
      </w:r>
      <w:r w:rsidR="00186D59">
        <w:rPr>
          <w:rFonts w:ascii="Arial" w:hAnsi="Arial" w:cs="Arial"/>
        </w:rPr>
        <w:t>obligatórnosť</w:t>
      </w:r>
      <w:r>
        <w:rPr>
          <w:rFonts w:ascii="Arial" w:hAnsi="Arial" w:cs="Arial"/>
        </w:rPr>
        <w:t>, naliehavosť, zvyšovanie energetickej efektivity budov štátu, splnenie cieľového časového míľnika (CID</w:t>
      </w:r>
      <w:r w:rsidR="004F4FF8">
        <w:rPr>
          <w:rFonts w:ascii="Arial" w:hAnsi="Arial" w:cs="Arial"/>
        </w:rPr>
        <w:t xml:space="preserve"> v prípade POO projektov</w:t>
      </w:r>
      <w:r>
        <w:rPr>
          <w:rFonts w:ascii="Arial" w:hAnsi="Arial" w:cs="Arial"/>
        </w:rPr>
        <w:t>), reform</w:t>
      </w:r>
      <w:r w:rsidR="00351ED2">
        <w:rPr>
          <w:rFonts w:ascii="Arial" w:hAnsi="Arial" w:cs="Arial"/>
        </w:rPr>
        <w:t>a</w:t>
      </w:r>
      <w:r>
        <w:rPr>
          <w:rFonts w:ascii="Arial" w:hAnsi="Arial" w:cs="Arial"/>
        </w:rPr>
        <w:t xml:space="preserve"> súdnej mapy, vplyv na rezortné ciele (KPI)</w:t>
      </w:r>
      <w:r w:rsidR="000A3709">
        <w:rPr>
          <w:rFonts w:ascii="Arial" w:hAnsi="Arial" w:cs="Arial"/>
        </w:rPr>
        <w:t xml:space="preserve"> a </w:t>
      </w:r>
      <w:r>
        <w:rPr>
          <w:rFonts w:ascii="Arial" w:hAnsi="Arial" w:cs="Arial"/>
        </w:rPr>
        <w:t>účel investície</w:t>
      </w:r>
      <w:r w:rsidR="002D1C3A">
        <w:rPr>
          <w:rFonts w:ascii="Arial" w:hAnsi="Arial" w:cs="Arial"/>
        </w:rPr>
        <w:t xml:space="preserve"> </w:t>
      </w:r>
      <w:r w:rsidR="004F4FF8">
        <w:rPr>
          <w:rFonts w:ascii="Arial" w:hAnsi="Arial" w:cs="Arial"/>
        </w:rPr>
        <w:t>.</w:t>
      </w:r>
      <w:r>
        <w:rPr>
          <w:rFonts w:ascii="Arial" w:hAnsi="Arial" w:cs="Arial"/>
        </w:rPr>
        <w:t xml:space="preserve"> </w:t>
      </w:r>
    </w:p>
    <w:p w:rsidR="00275BFE" w:rsidRDefault="00BA427A" w:rsidP="001F2714">
      <w:pPr>
        <w:pStyle w:val="Odsek"/>
        <w:spacing w:before="200" w:after="200" w:line="288" w:lineRule="auto"/>
        <w:rPr>
          <w:rFonts w:ascii="Arial" w:hAnsi="Arial" w:cs="Arial"/>
        </w:rPr>
      </w:pPr>
      <w:r>
        <w:rPr>
          <w:rFonts w:ascii="Arial" w:hAnsi="Arial" w:cs="Arial"/>
        </w:rPr>
        <w:t>MS SR</w:t>
      </w:r>
      <w:r>
        <w:rPr>
          <w:rFonts w:ascii="Arial" w:hAnsi="Arial" w:cs="Arial"/>
          <w:color w:val="FF0000"/>
        </w:rPr>
        <w:t xml:space="preserve"> </w:t>
      </w:r>
      <w:r>
        <w:rPr>
          <w:rFonts w:ascii="Arial" w:hAnsi="Arial" w:cs="Arial"/>
        </w:rPr>
        <w:t xml:space="preserve">priradí body pre každý </w:t>
      </w:r>
      <w:r w:rsidR="0081154A">
        <w:rPr>
          <w:rFonts w:ascii="Arial" w:hAnsi="Arial" w:cs="Arial"/>
        </w:rPr>
        <w:t xml:space="preserve">investičný </w:t>
      </w:r>
      <w:r>
        <w:rPr>
          <w:rFonts w:ascii="Arial" w:hAnsi="Arial" w:cs="Arial"/>
        </w:rPr>
        <w:t>projekt (0 až 6 pridelených bodov v každom z uvedených kritérií). Následne sa body v každej kategórii prenásobia fixne stanoveným koeficientom určujúcim váhu kritéria. Takýmto spôsobom získame súhrn bodov v každej z kategórií, ktoré</w:t>
      </w:r>
      <w:r>
        <w:t xml:space="preserve"> </w:t>
      </w:r>
      <w:r>
        <w:rPr>
          <w:rFonts w:ascii="Arial" w:hAnsi="Arial" w:cs="Arial"/>
        </w:rPr>
        <w:t xml:space="preserve">po sčítaní vytvoria celkový súčet bodov. Na základe </w:t>
      </w:r>
      <w:r w:rsidR="0081154A">
        <w:rPr>
          <w:rFonts w:ascii="Arial" w:hAnsi="Arial" w:cs="Arial"/>
        </w:rPr>
        <w:t xml:space="preserve"> celkového </w:t>
      </w:r>
      <w:r>
        <w:rPr>
          <w:rFonts w:ascii="Arial" w:hAnsi="Arial" w:cs="Arial"/>
        </w:rPr>
        <w:t xml:space="preserve">súčtu bodov pre každý investičný projekt sa </w:t>
      </w:r>
      <w:r w:rsidR="0081154A">
        <w:rPr>
          <w:rFonts w:ascii="Arial" w:hAnsi="Arial" w:cs="Arial"/>
        </w:rPr>
        <w:t xml:space="preserve"> projekty</w:t>
      </w:r>
      <w:r>
        <w:rPr>
          <w:rFonts w:ascii="Arial" w:hAnsi="Arial" w:cs="Arial"/>
        </w:rPr>
        <w:t xml:space="preserve"> zoradia </w:t>
      </w:r>
      <w:r w:rsidR="00C855AC">
        <w:rPr>
          <w:rFonts w:ascii="Arial" w:hAnsi="Arial" w:cs="Arial"/>
        </w:rPr>
        <w:t>podľa</w:t>
      </w:r>
      <w:r w:rsidR="00C855AC" w:rsidRPr="001E25FB">
        <w:rPr>
          <w:rFonts w:ascii="Arial" w:hAnsi="Arial" w:cs="Arial"/>
        </w:rPr>
        <w:t xml:space="preserve"> </w:t>
      </w:r>
      <w:r w:rsidR="00C855AC">
        <w:rPr>
          <w:rFonts w:ascii="Arial" w:hAnsi="Arial" w:cs="Arial"/>
        </w:rPr>
        <w:t xml:space="preserve">ich </w:t>
      </w:r>
      <w:r w:rsidR="00C855AC" w:rsidRPr="001E25FB">
        <w:rPr>
          <w:rFonts w:ascii="Arial" w:hAnsi="Arial" w:cs="Arial"/>
        </w:rPr>
        <w:t>dôležitosti</w:t>
      </w:r>
      <w:r w:rsidR="00C855AC">
        <w:rPr>
          <w:rFonts w:ascii="Arial" w:hAnsi="Arial" w:cs="Arial"/>
        </w:rPr>
        <w:t xml:space="preserve"> (</w:t>
      </w:r>
      <w:r>
        <w:rPr>
          <w:rFonts w:ascii="Arial" w:hAnsi="Arial" w:cs="Arial"/>
        </w:rPr>
        <w:t>od najvyššieho</w:t>
      </w:r>
      <w:r w:rsidR="00C855AC">
        <w:rPr>
          <w:rFonts w:ascii="Arial" w:hAnsi="Arial" w:cs="Arial"/>
        </w:rPr>
        <w:t xml:space="preserve"> súčtu bodov</w:t>
      </w:r>
      <w:r>
        <w:rPr>
          <w:rFonts w:ascii="Arial" w:hAnsi="Arial" w:cs="Arial"/>
        </w:rPr>
        <w:t xml:space="preserve"> po najnižší</w:t>
      </w:r>
      <w:r w:rsidR="00C855AC">
        <w:rPr>
          <w:rFonts w:ascii="Arial" w:hAnsi="Arial" w:cs="Arial"/>
        </w:rPr>
        <w:t>)</w:t>
      </w:r>
      <w:r>
        <w:rPr>
          <w:rFonts w:ascii="Arial" w:hAnsi="Arial" w:cs="Arial"/>
        </w:rPr>
        <w:t>, čo určí priority investícií rezortu spravodlivosti. Vzhľadom na obmedzenosť finančných zdrojov môže nastať špecifická situácia, keď investičný projekt vyjde ako vysoko prioritný, ale zároveň finančne náročný (napr. niekoľkonásobok objemu ostatných investičných projektov), v dôsledku čoho by sa obmedzila realizácia ostatných investičných aktivít. V takom prípade bude takýto investičný projekt preradený v rámci zoznamu nižšie.</w:t>
      </w:r>
    </w:p>
    <w:p w:rsidR="00275BFE" w:rsidRDefault="00BA427A">
      <w:pPr>
        <w:pStyle w:val="Nadpis2"/>
        <w:keepNext/>
        <w:keepLines/>
        <w:numPr>
          <w:ilvl w:val="1"/>
          <w:numId w:val="4"/>
        </w:numPr>
        <w:spacing w:before="240" w:after="120" w:line="276" w:lineRule="auto"/>
        <w:ind w:left="578" w:hanging="578"/>
      </w:pPr>
      <w:bookmarkStart w:id="5" w:name="_Toc127276482"/>
      <w:r>
        <w:t>Kritériá urč</w:t>
      </w:r>
      <w:r w:rsidR="00D0416D">
        <w:t>ova</w:t>
      </w:r>
      <w:r>
        <w:t>nia priorít</w:t>
      </w:r>
      <w:bookmarkEnd w:id="5"/>
    </w:p>
    <w:p w:rsidR="00275BFE" w:rsidRDefault="00BA427A" w:rsidP="001F2714">
      <w:pPr>
        <w:pStyle w:val="Odsek"/>
        <w:spacing w:before="200" w:after="200" w:line="288" w:lineRule="auto"/>
        <w:rPr>
          <w:rFonts w:ascii="Arial" w:hAnsi="Arial" w:cs="Arial"/>
          <w:shd w:val="clear" w:color="auto" w:fill="FFFFFF"/>
        </w:rPr>
      </w:pPr>
      <w:r>
        <w:rPr>
          <w:rFonts w:ascii="Arial" w:hAnsi="Arial" w:cs="Arial"/>
          <w:shd w:val="clear" w:color="auto" w:fill="FFFFFF"/>
        </w:rPr>
        <w:t xml:space="preserve">Metodika určovania priorít investičných projektov je rozdelená na základe rezortom zadefinovaných kritérií nasledovne: </w:t>
      </w:r>
    </w:p>
    <w:p w:rsidR="00275BFE" w:rsidRDefault="00BA427A" w:rsidP="00903783">
      <w:pPr>
        <w:pStyle w:val="Zoznamsodrkami"/>
      </w:pPr>
      <w:r>
        <w:t>OBLIGATÓRNOSŤ</w:t>
      </w:r>
    </w:p>
    <w:p w:rsidR="00275BFE" w:rsidRDefault="00BA427A" w:rsidP="00903783">
      <w:pPr>
        <w:pStyle w:val="Zoznamsodrkami"/>
      </w:pPr>
      <w:r>
        <w:t>NALIEHAVOSŤ INVESTIČNÉHO PROJEKTU</w:t>
      </w:r>
    </w:p>
    <w:p w:rsidR="00275BFE" w:rsidRDefault="00BA427A" w:rsidP="00903783">
      <w:pPr>
        <w:pStyle w:val="Zoznamsodrkami"/>
      </w:pPr>
      <w:r>
        <w:t>ZVYŠOVANIE ENERGETICKEJ EFEKTIVITY BUDOV ŠTÁTU</w:t>
      </w:r>
    </w:p>
    <w:p w:rsidR="00275BFE" w:rsidRDefault="00BA427A" w:rsidP="00903783">
      <w:pPr>
        <w:pStyle w:val="Zoznamsodrkami"/>
      </w:pPr>
      <w:r>
        <w:t>SPLNENIE CIEĽOVÉHO ČASOVÉHO MIĽNÍKA (CID)</w:t>
      </w:r>
    </w:p>
    <w:p w:rsidR="00275BFE" w:rsidRDefault="00351ED2" w:rsidP="00903783">
      <w:pPr>
        <w:pStyle w:val="Zoznamsodrkami"/>
      </w:pPr>
      <w:r>
        <w:t>REFORMA SÚDNEJ MAPY</w:t>
      </w:r>
    </w:p>
    <w:p w:rsidR="00275BFE" w:rsidRDefault="00BA427A" w:rsidP="00903783">
      <w:pPr>
        <w:pStyle w:val="Zoznamsodrkami"/>
      </w:pPr>
      <w:r>
        <w:t>VPLYV NA REZORTNÉ CIELE</w:t>
      </w:r>
    </w:p>
    <w:p w:rsidR="00275BFE" w:rsidRDefault="00BA427A" w:rsidP="00903783">
      <w:pPr>
        <w:pStyle w:val="Zoznamsodrkami"/>
      </w:pPr>
      <w:r>
        <w:t>ÚČEL INVESTÍCIE (LEN BUDOVY)</w:t>
      </w:r>
    </w:p>
    <w:p w:rsidR="00275BFE" w:rsidRDefault="002D1C3A" w:rsidP="001F2714">
      <w:pPr>
        <w:pStyle w:val="Odsek"/>
        <w:spacing w:before="200" w:after="200" w:line="288" w:lineRule="auto"/>
        <w:rPr>
          <w:rFonts w:ascii="Arial" w:hAnsi="Arial" w:cs="Arial"/>
        </w:rPr>
      </w:pPr>
      <w:r>
        <w:rPr>
          <w:rFonts w:ascii="Arial" w:hAnsi="Arial" w:cs="Arial"/>
        </w:rPr>
        <w:t>Priorizuje sa o</w:t>
      </w:r>
      <w:r w:rsidR="00BA427A">
        <w:rPr>
          <w:rFonts w:ascii="Arial" w:hAnsi="Arial" w:cs="Arial"/>
        </w:rPr>
        <w:t>sobitne</w:t>
      </w:r>
      <w:r w:rsidR="00D0416D">
        <w:rPr>
          <w:rFonts w:ascii="Arial" w:hAnsi="Arial" w:cs="Arial"/>
        </w:rPr>
        <w:t xml:space="preserve"> </w:t>
      </w:r>
      <w:r w:rsidR="00BA427A">
        <w:rPr>
          <w:rFonts w:ascii="Arial" w:hAnsi="Arial" w:cs="Arial"/>
        </w:rPr>
        <w:t>každý segment (budovy, IT, motorové vozidlá a</w:t>
      </w:r>
      <w:r w:rsidR="00D0416D">
        <w:rPr>
          <w:rFonts w:ascii="Arial" w:hAnsi="Arial" w:cs="Arial"/>
        </w:rPr>
        <w:t> </w:t>
      </w:r>
      <w:r w:rsidR="00BA427A">
        <w:rPr>
          <w:rFonts w:ascii="Arial" w:hAnsi="Arial" w:cs="Arial"/>
        </w:rPr>
        <w:t>stroje</w:t>
      </w:r>
      <w:r w:rsidR="00351ED2">
        <w:rPr>
          <w:rFonts w:ascii="Arial" w:hAnsi="Arial" w:cs="Arial"/>
        </w:rPr>
        <w:t xml:space="preserve">, </w:t>
      </w:r>
      <w:r w:rsidR="00BA427A">
        <w:rPr>
          <w:rFonts w:ascii="Arial" w:hAnsi="Arial" w:cs="Arial"/>
        </w:rPr>
        <w:t>prístroje</w:t>
      </w:r>
      <w:r w:rsidR="00351ED2">
        <w:rPr>
          <w:rFonts w:ascii="Arial" w:hAnsi="Arial" w:cs="Arial"/>
        </w:rPr>
        <w:t xml:space="preserve"> </w:t>
      </w:r>
      <w:r w:rsidR="00351ED2">
        <w:rPr>
          <w:rFonts w:ascii="Arial" w:hAnsi="Arial" w:cs="Arial"/>
        </w:rPr>
        <w:br/>
        <w:t>a</w:t>
      </w:r>
      <w:r w:rsidR="00D0416D">
        <w:rPr>
          <w:rFonts w:ascii="Arial" w:hAnsi="Arial" w:cs="Arial"/>
        </w:rPr>
        <w:t xml:space="preserve"> </w:t>
      </w:r>
      <w:r w:rsidR="00BA427A">
        <w:rPr>
          <w:rFonts w:ascii="Arial" w:hAnsi="Arial" w:cs="Arial"/>
        </w:rPr>
        <w:t>zariadenia).</w:t>
      </w:r>
      <w:r w:rsidR="004B3AB3">
        <w:rPr>
          <w:rFonts w:ascii="Arial" w:hAnsi="Arial" w:cs="Arial"/>
        </w:rPr>
        <w:t xml:space="preserve"> </w:t>
      </w:r>
      <w:r w:rsidR="004B3AB3" w:rsidRPr="00F750D7">
        <w:rPr>
          <w:rFonts w:ascii="Arial" w:hAnsi="Arial" w:cs="Arial"/>
        </w:rPr>
        <w:t xml:space="preserve">V rámci </w:t>
      </w:r>
      <w:r w:rsidR="00F750D7" w:rsidRPr="00F750D7">
        <w:rPr>
          <w:rFonts w:ascii="Arial" w:hAnsi="Arial" w:cs="Arial"/>
        </w:rPr>
        <w:t>segmentu</w:t>
      </w:r>
      <w:r w:rsidR="004B3AB3" w:rsidRPr="00F750D7">
        <w:rPr>
          <w:rFonts w:ascii="Arial" w:hAnsi="Arial" w:cs="Arial"/>
        </w:rPr>
        <w:t xml:space="preserve"> budov sa priorizujú oddelene projekty rekonštrukcií a obstarania/výstavby.</w:t>
      </w:r>
      <w:r w:rsidR="001F2714">
        <w:rPr>
          <w:rFonts w:ascii="Arial" w:hAnsi="Arial" w:cs="Arial"/>
        </w:rPr>
        <w:t xml:space="preserve"> </w:t>
      </w:r>
      <w:r w:rsidR="00D0416D">
        <w:rPr>
          <w:rFonts w:ascii="Arial" w:hAnsi="Arial" w:cs="Arial"/>
        </w:rPr>
        <w:t>Z</w:t>
      </w:r>
      <w:r w:rsidR="00BA427A">
        <w:rPr>
          <w:rFonts w:ascii="Arial" w:hAnsi="Arial" w:cs="Arial"/>
        </w:rPr>
        <w:t xml:space="preserve">azmluvnené investičné projekty nie sú predmetom </w:t>
      </w:r>
      <w:r w:rsidR="00210F10">
        <w:rPr>
          <w:rFonts w:ascii="Arial" w:hAnsi="Arial" w:cs="Arial"/>
        </w:rPr>
        <w:t>priorizácie</w:t>
      </w:r>
      <w:r w:rsidR="00BA427A">
        <w:rPr>
          <w:rFonts w:ascii="Arial" w:hAnsi="Arial" w:cs="Arial"/>
        </w:rPr>
        <w:t xml:space="preserve">, nakoľko tieto majú automaticky prednosť pred novými </w:t>
      </w:r>
      <w:r w:rsidR="00D0416D">
        <w:rPr>
          <w:rFonts w:ascii="Arial" w:hAnsi="Arial" w:cs="Arial"/>
        </w:rPr>
        <w:t xml:space="preserve">investičnými </w:t>
      </w:r>
      <w:r w:rsidR="00BA427A">
        <w:rPr>
          <w:rFonts w:ascii="Arial" w:hAnsi="Arial" w:cs="Arial"/>
        </w:rPr>
        <w:t xml:space="preserve">zámermi. </w:t>
      </w:r>
    </w:p>
    <w:p w:rsidR="00351ED2" w:rsidRDefault="00351ED2" w:rsidP="001F2714">
      <w:pPr>
        <w:pStyle w:val="Odsek"/>
        <w:spacing w:before="200" w:after="200" w:line="288" w:lineRule="auto"/>
        <w:rPr>
          <w:rFonts w:ascii="Arial" w:hAnsi="Arial" w:cs="Arial"/>
        </w:rPr>
      </w:pPr>
    </w:p>
    <w:p w:rsidR="00351ED2" w:rsidRDefault="00351ED2" w:rsidP="001F2714">
      <w:pPr>
        <w:pStyle w:val="Odsek"/>
        <w:spacing w:before="200" w:after="200" w:line="288" w:lineRule="auto"/>
        <w:rPr>
          <w:rFonts w:ascii="Arial" w:hAnsi="Arial" w:cs="Arial"/>
        </w:rPr>
      </w:pPr>
    </w:p>
    <w:p w:rsidR="00351ED2" w:rsidRDefault="00351ED2" w:rsidP="001F2714">
      <w:pPr>
        <w:pStyle w:val="Odsek"/>
        <w:spacing w:before="200" w:after="200" w:line="288" w:lineRule="auto"/>
        <w:rPr>
          <w:rFonts w:ascii="Arial" w:hAnsi="Arial" w:cs="Arial"/>
        </w:rPr>
      </w:pPr>
    </w:p>
    <w:p w:rsidR="00275BFE" w:rsidRPr="001F2714" w:rsidRDefault="00BA427A" w:rsidP="001F2714">
      <w:pPr>
        <w:pStyle w:val="Podtitul"/>
        <w:rPr>
          <w:rFonts w:cs="Arial Unicode MS"/>
        </w:rPr>
      </w:pPr>
      <w:r w:rsidRPr="001F2714">
        <w:rPr>
          <w:rFonts w:cs="Arial Unicode MS"/>
        </w:rPr>
        <w:lastRenderedPageBreak/>
        <w:t>TAB. 1: Šablóna metodiky určovania priorít investičných projektov</w:t>
      </w:r>
    </w:p>
    <w:tbl>
      <w:tblPr>
        <w:tblW w:w="9319" w:type="dxa"/>
        <w:tblCellMar>
          <w:left w:w="70" w:type="dxa"/>
          <w:right w:w="70" w:type="dxa"/>
        </w:tblCellMar>
        <w:tblLook w:val="04A0" w:firstRow="1" w:lastRow="0" w:firstColumn="1" w:lastColumn="0" w:noHBand="0" w:noVBand="1"/>
      </w:tblPr>
      <w:tblGrid>
        <w:gridCol w:w="6106"/>
        <w:gridCol w:w="1169"/>
        <w:gridCol w:w="1089"/>
        <w:gridCol w:w="955"/>
      </w:tblGrid>
      <w:tr w:rsidR="00275BFE" w:rsidTr="00351ED2">
        <w:trPr>
          <w:trHeight w:val="435"/>
        </w:trPr>
        <w:tc>
          <w:tcPr>
            <w:tcW w:w="6106" w:type="dxa"/>
            <w:tcBorders>
              <w:top w:val="single" w:sz="8" w:space="0" w:color="auto"/>
              <w:left w:val="single" w:sz="8" w:space="0" w:color="auto"/>
              <w:bottom w:val="nil"/>
              <w:right w:val="single" w:sz="4" w:space="0" w:color="auto"/>
            </w:tcBorders>
            <w:shd w:val="clear" w:color="000000" w:fill="00366A"/>
          </w:tcPr>
          <w:p w:rsidR="00275BFE" w:rsidRPr="00AF0D56" w:rsidRDefault="00BA427A">
            <w:pPr>
              <w:spacing w:before="0" w:after="0" w:line="240" w:lineRule="auto"/>
              <w:jc w:val="left"/>
              <w:rPr>
                <w:rFonts w:eastAsia="Times New Roman" w:cs="Arial"/>
                <w:b/>
                <w:bCs/>
                <w:color w:val="FFFFFF"/>
                <w:sz w:val="16"/>
                <w:szCs w:val="16"/>
              </w:rPr>
            </w:pPr>
            <w:r w:rsidRPr="00AF0D56">
              <w:rPr>
                <w:rFonts w:eastAsia="Times New Roman" w:cs="Arial"/>
                <w:b/>
                <w:bCs/>
                <w:color w:val="FFFFFF"/>
                <w:sz w:val="16"/>
                <w:szCs w:val="16"/>
              </w:rPr>
              <w:t>Kritérium</w:t>
            </w:r>
          </w:p>
        </w:tc>
        <w:tc>
          <w:tcPr>
            <w:tcW w:w="1169" w:type="dxa"/>
            <w:tcBorders>
              <w:top w:val="single" w:sz="8" w:space="0" w:color="auto"/>
              <w:left w:val="nil"/>
              <w:bottom w:val="nil"/>
              <w:right w:val="single" w:sz="4" w:space="0" w:color="auto"/>
            </w:tcBorders>
            <w:shd w:val="clear" w:color="000000" w:fill="00366A"/>
          </w:tcPr>
          <w:p w:rsidR="00275BFE" w:rsidRPr="00AF0D56" w:rsidRDefault="00BA427A" w:rsidP="00351ED2">
            <w:pPr>
              <w:spacing w:before="0" w:after="0" w:line="240" w:lineRule="auto"/>
              <w:jc w:val="center"/>
              <w:rPr>
                <w:rFonts w:eastAsia="Times New Roman" w:cs="Arial"/>
                <w:b/>
                <w:bCs/>
                <w:color w:val="FFFFFF"/>
                <w:sz w:val="16"/>
                <w:szCs w:val="16"/>
              </w:rPr>
            </w:pPr>
            <w:r w:rsidRPr="00AF0D56">
              <w:rPr>
                <w:rFonts w:eastAsia="Times New Roman" w:cs="Arial"/>
                <w:b/>
                <w:bCs/>
                <w:color w:val="FFFFFF"/>
                <w:sz w:val="16"/>
                <w:szCs w:val="16"/>
              </w:rPr>
              <w:t>Úroveň kritéria</w:t>
            </w:r>
          </w:p>
        </w:tc>
        <w:tc>
          <w:tcPr>
            <w:tcW w:w="1089" w:type="dxa"/>
            <w:tcBorders>
              <w:top w:val="single" w:sz="8" w:space="0" w:color="auto"/>
              <w:left w:val="nil"/>
              <w:bottom w:val="nil"/>
              <w:right w:val="single" w:sz="4" w:space="0" w:color="auto"/>
            </w:tcBorders>
            <w:shd w:val="clear" w:color="000000" w:fill="00366A"/>
          </w:tcPr>
          <w:p w:rsidR="00275BFE" w:rsidRPr="00AF0D56" w:rsidRDefault="00BA427A" w:rsidP="00351ED2">
            <w:pPr>
              <w:spacing w:before="0" w:after="0" w:line="240" w:lineRule="auto"/>
              <w:jc w:val="center"/>
              <w:rPr>
                <w:rFonts w:eastAsia="Times New Roman" w:cs="Arial"/>
                <w:b/>
                <w:bCs/>
                <w:color w:val="FFFFFF"/>
                <w:sz w:val="16"/>
                <w:szCs w:val="16"/>
              </w:rPr>
            </w:pPr>
            <w:r w:rsidRPr="00AF0D56">
              <w:rPr>
                <w:rFonts w:eastAsia="Times New Roman" w:cs="Arial"/>
                <w:b/>
                <w:bCs/>
                <w:color w:val="FFFFFF"/>
                <w:sz w:val="16"/>
                <w:szCs w:val="16"/>
              </w:rPr>
              <w:t>Koeficient</w:t>
            </w:r>
          </w:p>
        </w:tc>
        <w:tc>
          <w:tcPr>
            <w:tcW w:w="955" w:type="dxa"/>
            <w:tcBorders>
              <w:top w:val="single" w:sz="8" w:space="0" w:color="auto"/>
              <w:left w:val="nil"/>
              <w:bottom w:val="nil"/>
              <w:right w:val="single" w:sz="8" w:space="0" w:color="auto"/>
            </w:tcBorders>
            <w:shd w:val="clear" w:color="000000" w:fill="00366A"/>
          </w:tcPr>
          <w:p w:rsidR="00275BFE" w:rsidRPr="00AF0D56" w:rsidRDefault="00BA427A" w:rsidP="00351ED2">
            <w:pPr>
              <w:spacing w:before="0" w:after="0" w:line="240" w:lineRule="auto"/>
              <w:jc w:val="center"/>
              <w:rPr>
                <w:rFonts w:eastAsia="Times New Roman" w:cs="Arial"/>
                <w:b/>
                <w:bCs/>
                <w:color w:val="FFFFFF"/>
                <w:sz w:val="16"/>
                <w:szCs w:val="16"/>
              </w:rPr>
            </w:pPr>
            <w:r w:rsidRPr="00AF0D56">
              <w:rPr>
                <w:rFonts w:eastAsia="Times New Roman" w:cs="Arial"/>
                <w:b/>
                <w:bCs/>
                <w:color w:val="FFFFFF"/>
                <w:sz w:val="16"/>
                <w:szCs w:val="16"/>
              </w:rPr>
              <w:t>Body</w:t>
            </w:r>
          </w:p>
        </w:tc>
      </w:tr>
      <w:tr w:rsidR="006A7803" w:rsidTr="006A7803">
        <w:trPr>
          <w:trHeight w:val="215"/>
        </w:trPr>
        <w:tc>
          <w:tcPr>
            <w:tcW w:w="6106" w:type="dxa"/>
            <w:tcBorders>
              <w:top w:val="single" w:sz="8" w:space="0" w:color="auto"/>
              <w:left w:val="single" w:sz="8"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b/>
                <w:bCs/>
                <w:color w:val="auto"/>
                <w:sz w:val="16"/>
                <w:szCs w:val="16"/>
              </w:rPr>
            </w:pPr>
            <w:r w:rsidRPr="006A7803">
              <w:rPr>
                <w:rFonts w:eastAsia="Times New Roman" w:cs="Arial"/>
                <w:b/>
                <w:bCs/>
                <w:color w:val="auto"/>
                <w:sz w:val="16"/>
                <w:szCs w:val="16"/>
              </w:rPr>
              <w:t>1. OBLIGATÓRNOSŤ</w:t>
            </w:r>
          </w:p>
        </w:tc>
        <w:tc>
          <w:tcPr>
            <w:tcW w:w="1169" w:type="dxa"/>
            <w:vMerge w:val="restart"/>
            <w:tcBorders>
              <w:top w:val="single" w:sz="8" w:space="0" w:color="auto"/>
              <w:left w:val="nil"/>
              <w:right w:val="single" w:sz="8" w:space="0" w:color="auto"/>
            </w:tcBorders>
            <w:shd w:val="clear" w:color="auto" w:fill="auto"/>
          </w:tcPr>
          <w:p w:rsidR="006A7803" w:rsidRPr="006A7803" w:rsidRDefault="006A7803" w:rsidP="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Vysoká</w:t>
            </w:r>
          </w:p>
        </w:tc>
        <w:tc>
          <w:tcPr>
            <w:tcW w:w="1089" w:type="dxa"/>
            <w:vMerge w:val="restart"/>
            <w:tcBorders>
              <w:top w:val="single" w:sz="8" w:space="0" w:color="auto"/>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5 </w:t>
            </w:r>
          </w:p>
        </w:tc>
        <w:tc>
          <w:tcPr>
            <w:tcW w:w="955"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 </w:t>
            </w:r>
          </w:p>
        </w:tc>
      </w:tr>
      <w:tr w:rsidR="006A7803" w:rsidTr="006A7803">
        <w:trPr>
          <w:trHeight w:val="207"/>
        </w:trPr>
        <w:tc>
          <w:tcPr>
            <w:tcW w:w="6106" w:type="dxa"/>
            <w:tcBorders>
              <w:top w:val="nil"/>
              <w:left w:val="single" w:sz="8"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b/>
                <w:bCs/>
                <w:i/>
                <w:iCs/>
                <w:color w:val="auto"/>
                <w:sz w:val="16"/>
                <w:szCs w:val="16"/>
              </w:rPr>
            </w:pPr>
            <w:r w:rsidRPr="006A7803">
              <w:rPr>
                <w:rFonts w:eastAsia="Times New Roman" w:cs="Arial"/>
                <w:b/>
                <w:bCs/>
                <w:i/>
                <w:iCs/>
                <w:color w:val="auto"/>
                <w:sz w:val="16"/>
                <w:szCs w:val="16"/>
              </w:rPr>
              <w:t>a) Investičný projekt vyplývajúci zo zákona alebo  schválenej úlohy uznesenia vlády SR, právneho predpisu EU</w:t>
            </w:r>
          </w:p>
        </w:tc>
        <w:tc>
          <w:tcPr>
            <w:tcW w:w="116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color w:val="auto"/>
                <w:sz w:val="16"/>
                <w:szCs w:val="16"/>
              </w:rPr>
            </w:pPr>
          </w:p>
        </w:tc>
        <w:tc>
          <w:tcPr>
            <w:tcW w:w="108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b/>
                <w:bCs/>
                <w:color w:val="auto"/>
                <w:sz w:val="16"/>
                <w:szCs w:val="16"/>
              </w:rPr>
            </w:pPr>
          </w:p>
        </w:tc>
        <w:tc>
          <w:tcPr>
            <w:tcW w:w="955" w:type="dxa"/>
            <w:vMerge/>
            <w:tcBorders>
              <w:top w:val="single" w:sz="8" w:space="0" w:color="auto"/>
              <w:left w:val="single" w:sz="8" w:space="0" w:color="auto"/>
              <w:bottom w:val="single" w:sz="4" w:space="0" w:color="000000"/>
              <w:right w:val="single" w:sz="8" w:space="0" w:color="auto"/>
            </w:tcBorders>
            <w:shd w:val="clear" w:color="auto" w:fill="auto"/>
            <w:vAlign w:val="center"/>
          </w:tcPr>
          <w:p w:rsidR="006A7803" w:rsidRPr="006A7803" w:rsidRDefault="006A7803">
            <w:pPr>
              <w:spacing w:before="0" w:after="0" w:line="240" w:lineRule="auto"/>
              <w:jc w:val="left"/>
              <w:rPr>
                <w:rFonts w:eastAsia="Times New Roman" w:cs="Arial"/>
                <w:b/>
                <w:bCs/>
                <w:color w:val="auto"/>
                <w:sz w:val="16"/>
                <w:szCs w:val="16"/>
              </w:rPr>
            </w:pPr>
          </w:p>
        </w:tc>
      </w:tr>
      <w:tr w:rsidR="006A7803" w:rsidTr="006A7803">
        <w:trPr>
          <w:trHeight w:val="207"/>
        </w:trPr>
        <w:tc>
          <w:tcPr>
            <w:tcW w:w="6106" w:type="dxa"/>
            <w:tcBorders>
              <w:top w:val="nil"/>
              <w:left w:val="single" w:sz="8"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i/>
                <w:iCs/>
                <w:color w:val="auto"/>
                <w:sz w:val="16"/>
                <w:szCs w:val="16"/>
              </w:rPr>
            </w:pPr>
            <w:r w:rsidRPr="006A7803">
              <w:rPr>
                <w:rFonts w:eastAsia="Times New Roman" w:cs="Arial"/>
                <w:i/>
                <w:iCs/>
                <w:color w:val="auto"/>
                <w:sz w:val="16"/>
                <w:szCs w:val="16"/>
              </w:rPr>
              <w:t>- investičný projekt vyplýva z právneho predpisu</w:t>
            </w:r>
          </w:p>
        </w:tc>
        <w:tc>
          <w:tcPr>
            <w:tcW w:w="116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color w:val="auto"/>
                <w:sz w:val="16"/>
                <w:szCs w:val="16"/>
              </w:rPr>
            </w:pPr>
          </w:p>
        </w:tc>
        <w:tc>
          <w:tcPr>
            <w:tcW w:w="108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b/>
                <w:bCs/>
                <w:color w:val="auto"/>
                <w:sz w:val="16"/>
                <w:szCs w:val="16"/>
              </w:rPr>
            </w:pPr>
          </w:p>
        </w:tc>
        <w:tc>
          <w:tcPr>
            <w:tcW w:w="955" w:type="dxa"/>
            <w:tcBorders>
              <w:top w:val="nil"/>
              <w:left w:val="single" w:sz="4"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6</w:t>
            </w:r>
          </w:p>
        </w:tc>
      </w:tr>
      <w:tr w:rsidR="006A7803" w:rsidTr="006A7803">
        <w:trPr>
          <w:trHeight w:val="207"/>
        </w:trPr>
        <w:tc>
          <w:tcPr>
            <w:tcW w:w="6106" w:type="dxa"/>
            <w:tcBorders>
              <w:top w:val="nil"/>
              <w:left w:val="single" w:sz="8"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i/>
                <w:iCs/>
                <w:color w:val="auto"/>
                <w:sz w:val="16"/>
                <w:szCs w:val="16"/>
              </w:rPr>
            </w:pPr>
            <w:r w:rsidRPr="006A7803">
              <w:rPr>
                <w:rFonts w:eastAsia="Times New Roman" w:cs="Arial"/>
                <w:i/>
                <w:iCs/>
                <w:color w:val="auto"/>
                <w:sz w:val="16"/>
                <w:szCs w:val="16"/>
              </w:rPr>
              <w:t>- investičný projekt vyplýva priamo z úlohy uznesenia vlády SR</w:t>
            </w:r>
          </w:p>
        </w:tc>
        <w:tc>
          <w:tcPr>
            <w:tcW w:w="116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color w:val="auto"/>
                <w:sz w:val="16"/>
                <w:szCs w:val="16"/>
              </w:rPr>
            </w:pPr>
          </w:p>
        </w:tc>
        <w:tc>
          <w:tcPr>
            <w:tcW w:w="108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b/>
                <w:bCs/>
                <w:color w:val="auto"/>
                <w:sz w:val="16"/>
                <w:szCs w:val="16"/>
              </w:rPr>
            </w:pPr>
          </w:p>
        </w:tc>
        <w:tc>
          <w:tcPr>
            <w:tcW w:w="955" w:type="dxa"/>
            <w:tcBorders>
              <w:top w:val="nil"/>
              <w:left w:val="single" w:sz="4"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5</w:t>
            </w:r>
          </w:p>
        </w:tc>
      </w:tr>
      <w:tr w:rsidR="006A7803" w:rsidTr="006A7803">
        <w:trPr>
          <w:trHeight w:val="207"/>
        </w:trPr>
        <w:tc>
          <w:tcPr>
            <w:tcW w:w="6106" w:type="dxa"/>
            <w:tcBorders>
              <w:top w:val="nil"/>
              <w:left w:val="single" w:sz="8"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b/>
                <w:bCs/>
                <w:i/>
                <w:iCs/>
                <w:color w:val="auto"/>
                <w:sz w:val="16"/>
                <w:szCs w:val="16"/>
              </w:rPr>
            </w:pPr>
            <w:r w:rsidRPr="006A7803">
              <w:rPr>
                <w:rFonts w:eastAsia="Times New Roman" w:cs="Arial"/>
                <w:b/>
                <w:bCs/>
                <w:i/>
                <w:iCs/>
                <w:color w:val="auto"/>
                <w:sz w:val="16"/>
                <w:szCs w:val="16"/>
              </w:rPr>
              <w:t xml:space="preserve">b) Investičný projekt v súlade s PVV </w:t>
            </w:r>
          </w:p>
        </w:tc>
        <w:tc>
          <w:tcPr>
            <w:tcW w:w="116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color w:val="auto"/>
                <w:sz w:val="16"/>
                <w:szCs w:val="16"/>
              </w:rPr>
            </w:pPr>
          </w:p>
        </w:tc>
        <w:tc>
          <w:tcPr>
            <w:tcW w:w="108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b/>
                <w:bCs/>
                <w:color w:val="auto"/>
                <w:sz w:val="16"/>
                <w:szCs w:val="16"/>
              </w:rPr>
            </w:pPr>
          </w:p>
        </w:tc>
        <w:tc>
          <w:tcPr>
            <w:tcW w:w="955" w:type="dxa"/>
            <w:tcBorders>
              <w:top w:val="nil"/>
              <w:left w:val="single" w:sz="4"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5</w:t>
            </w:r>
          </w:p>
        </w:tc>
      </w:tr>
      <w:tr w:rsidR="006A7803" w:rsidTr="006A7803">
        <w:trPr>
          <w:trHeight w:val="207"/>
        </w:trPr>
        <w:tc>
          <w:tcPr>
            <w:tcW w:w="6106" w:type="dxa"/>
            <w:tcBorders>
              <w:top w:val="nil"/>
              <w:left w:val="single" w:sz="8"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b/>
                <w:bCs/>
                <w:i/>
                <w:iCs/>
                <w:color w:val="auto"/>
                <w:sz w:val="16"/>
                <w:szCs w:val="16"/>
              </w:rPr>
            </w:pPr>
            <w:r w:rsidRPr="006A7803">
              <w:rPr>
                <w:rFonts w:eastAsia="Times New Roman" w:cs="Arial"/>
                <w:b/>
                <w:bCs/>
                <w:i/>
                <w:iCs/>
                <w:color w:val="auto"/>
                <w:sz w:val="16"/>
                <w:szCs w:val="16"/>
              </w:rPr>
              <w:t>c) Súlad so stratégiami a/alebo strategickými dokumentami</w:t>
            </w:r>
          </w:p>
        </w:tc>
        <w:tc>
          <w:tcPr>
            <w:tcW w:w="116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color w:val="auto"/>
                <w:sz w:val="16"/>
                <w:szCs w:val="16"/>
              </w:rPr>
            </w:pPr>
          </w:p>
        </w:tc>
        <w:tc>
          <w:tcPr>
            <w:tcW w:w="108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b/>
                <w:bCs/>
                <w:color w:val="auto"/>
                <w:sz w:val="16"/>
                <w:szCs w:val="16"/>
              </w:rPr>
            </w:pPr>
          </w:p>
        </w:tc>
        <w:tc>
          <w:tcPr>
            <w:tcW w:w="955" w:type="dxa"/>
            <w:tcBorders>
              <w:top w:val="nil"/>
              <w:left w:val="single" w:sz="4"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 </w:t>
            </w:r>
          </w:p>
        </w:tc>
      </w:tr>
      <w:tr w:rsidR="006A7803" w:rsidTr="006A7803">
        <w:trPr>
          <w:trHeight w:val="207"/>
        </w:trPr>
        <w:tc>
          <w:tcPr>
            <w:tcW w:w="6106" w:type="dxa"/>
            <w:tcBorders>
              <w:top w:val="nil"/>
              <w:left w:val="single" w:sz="8"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i/>
                <w:iCs/>
                <w:color w:val="auto"/>
                <w:sz w:val="16"/>
                <w:szCs w:val="16"/>
              </w:rPr>
            </w:pPr>
            <w:r w:rsidRPr="006A7803">
              <w:rPr>
                <w:rFonts w:eastAsia="Times New Roman" w:cs="Arial"/>
                <w:i/>
                <w:iCs/>
                <w:color w:val="auto"/>
                <w:sz w:val="16"/>
                <w:szCs w:val="16"/>
              </w:rPr>
              <w:t>- súlad so stratégiami, koncepciami EÚ</w:t>
            </w:r>
          </w:p>
        </w:tc>
        <w:tc>
          <w:tcPr>
            <w:tcW w:w="116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color w:val="auto"/>
                <w:sz w:val="16"/>
                <w:szCs w:val="16"/>
              </w:rPr>
            </w:pPr>
          </w:p>
        </w:tc>
        <w:tc>
          <w:tcPr>
            <w:tcW w:w="108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b/>
                <w:bCs/>
                <w:color w:val="auto"/>
                <w:sz w:val="16"/>
                <w:szCs w:val="16"/>
              </w:rPr>
            </w:pPr>
          </w:p>
        </w:tc>
        <w:tc>
          <w:tcPr>
            <w:tcW w:w="955" w:type="dxa"/>
            <w:tcBorders>
              <w:top w:val="nil"/>
              <w:left w:val="single" w:sz="4"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4</w:t>
            </w:r>
          </w:p>
        </w:tc>
      </w:tr>
      <w:tr w:rsidR="006A7803" w:rsidTr="006A7803">
        <w:trPr>
          <w:trHeight w:val="207"/>
        </w:trPr>
        <w:tc>
          <w:tcPr>
            <w:tcW w:w="6106" w:type="dxa"/>
            <w:tcBorders>
              <w:top w:val="nil"/>
              <w:left w:val="single" w:sz="8" w:space="0" w:color="auto"/>
              <w:bottom w:val="nil"/>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i/>
                <w:iCs/>
                <w:color w:val="auto"/>
                <w:sz w:val="16"/>
                <w:szCs w:val="16"/>
              </w:rPr>
            </w:pPr>
            <w:r w:rsidRPr="006A7803">
              <w:rPr>
                <w:rFonts w:eastAsia="Times New Roman" w:cs="Arial"/>
                <w:i/>
                <w:iCs/>
                <w:color w:val="auto"/>
                <w:sz w:val="16"/>
                <w:szCs w:val="16"/>
              </w:rPr>
              <w:t>- investičný projekt plní ciele strategických dokumentov SR</w:t>
            </w:r>
          </w:p>
        </w:tc>
        <w:tc>
          <w:tcPr>
            <w:tcW w:w="116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color w:val="auto"/>
                <w:sz w:val="16"/>
                <w:szCs w:val="16"/>
              </w:rPr>
            </w:pPr>
          </w:p>
        </w:tc>
        <w:tc>
          <w:tcPr>
            <w:tcW w:w="108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b/>
                <w:bCs/>
                <w:color w:val="auto"/>
                <w:sz w:val="16"/>
                <w:szCs w:val="16"/>
              </w:rPr>
            </w:pPr>
          </w:p>
        </w:tc>
        <w:tc>
          <w:tcPr>
            <w:tcW w:w="955" w:type="dxa"/>
            <w:tcBorders>
              <w:top w:val="nil"/>
              <w:left w:val="single" w:sz="4"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4</w:t>
            </w:r>
          </w:p>
        </w:tc>
      </w:tr>
      <w:tr w:rsidR="006A7803" w:rsidTr="006A7803">
        <w:trPr>
          <w:trHeight w:val="207"/>
        </w:trPr>
        <w:tc>
          <w:tcPr>
            <w:tcW w:w="6106" w:type="dxa"/>
            <w:tcBorders>
              <w:top w:val="single" w:sz="4" w:space="0" w:color="auto"/>
              <w:left w:val="single" w:sz="8" w:space="0" w:color="auto"/>
              <w:bottom w:val="single" w:sz="8" w:space="0" w:color="auto"/>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b/>
                <w:bCs/>
                <w:i/>
                <w:iCs/>
                <w:color w:val="auto"/>
                <w:sz w:val="16"/>
                <w:szCs w:val="16"/>
              </w:rPr>
            </w:pPr>
            <w:r w:rsidRPr="006A7803">
              <w:rPr>
                <w:rFonts w:eastAsia="Times New Roman" w:cs="Arial"/>
                <w:b/>
                <w:bCs/>
                <w:i/>
                <w:iCs/>
                <w:color w:val="auto"/>
                <w:sz w:val="16"/>
                <w:szCs w:val="16"/>
              </w:rPr>
              <w:t>d) Investičný projekt je v súlade so schválenými programami MS SR</w:t>
            </w:r>
          </w:p>
        </w:tc>
        <w:tc>
          <w:tcPr>
            <w:tcW w:w="1169" w:type="dxa"/>
            <w:vMerge/>
            <w:tcBorders>
              <w:left w:val="nil"/>
              <w:bottom w:val="single" w:sz="8" w:space="0" w:color="auto"/>
              <w:right w:val="single" w:sz="8" w:space="0" w:color="auto"/>
            </w:tcBorders>
            <w:shd w:val="clear" w:color="auto" w:fill="auto"/>
          </w:tcPr>
          <w:p w:rsidR="006A7803" w:rsidRPr="006A7803" w:rsidRDefault="006A7803">
            <w:pPr>
              <w:spacing w:before="0" w:after="0" w:line="240" w:lineRule="auto"/>
              <w:jc w:val="center"/>
              <w:rPr>
                <w:rFonts w:eastAsia="Times New Roman" w:cs="Arial"/>
                <w:color w:val="auto"/>
                <w:sz w:val="16"/>
                <w:szCs w:val="16"/>
              </w:rPr>
            </w:pPr>
          </w:p>
        </w:tc>
        <w:tc>
          <w:tcPr>
            <w:tcW w:w="1089" w:type="dxa"/>
            <w:vMerge/>
            <w:tcBorders>
              <w:left w:val="nil"/>
              <w:bottom w:val="single" w:sz="8" w:space="0" w:color="auto"/>
              <w:right w:val="single" w:sz="8" w:space="0" w:color="auto"/>
            </w:tcBorders>
            <w:shd w:val="clear" w:color="auto" w:fill="auto"/>
          </w:tcPr>
          <w:p w:rsidR="006A7803" w:rsidRPr="006A7803" w:rsidRDefault="006A7803">
            <w:pPr>
              <w:spacing w:before="0" w:after="0" w:line="240" w:lineRule="auto"/>
              <w:jc w:val="center"/>
              <w:rPr>
                <w:rFonts w:eastAsia="Times New Roman" w:cs="Arial"/>
                <w:b/>
                <w:bCs/>
                <w:color w:val="auto"/>
                <w:sz w:val="16"/>
                <w:szCs w:val="16"/>
              </w:rPr>
            </w:pPr>
          </w:p>
        </w:tc>
        <w:tc>
          <w:tcPr>
            <w:tcW w:w="955" w:type="dxa"/>
            <w:tcBorders>
              <w:top w:val="nil"/>
              <w:left w:val="single" w:sz="4" w:space="0" w:color="auto"/>
              <w:bottom w:val="single" w:sz="8" w:space="0" w:color="auto"/>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2</w:t>
            </w:r>
          </w:p>
        </w:tc>
      </w:tr>
      <w:tr w:rsidR="006A7803" w:rsidTr="006A7803">
        <w:trPr>
          <w:trHeight w:val="215"/>
        </w:trPr>
        <w:tc>
          <w:tcPr>
            <w:tcW w:w="6106" w:type="dxa"/>
            <w:tcBorders>
              <w:top w:val="nil"/>
              <w:left w:val="single" w:sz="8"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b/>
                <w:bCs/>
                <w:color w:val="auto"/>
                <w:sz w:val="16"/>
                <w:szCs w:val="16"/>
              </w:rPr>
            </w:pPr>
            <w:r w:rsidRPr="006A7803">
              <w:rPr>
                <w:rFonts w:eastAsia="Times New Roman" w:cs="Arial"/>
                <w:b/>
                <w:bCs/>
                <w:color w:val="auto"/>
                <w:sz w:val="16"/>
                <w:szCs w:val="16"/>
              </w:rPr>
              <w:t>2. NALIEHAVOSŤ INVESTIČNÉHO PROJEKTU</w:t>
            </w:r>
          </w:p>
        </w:tc>
        <w:tc>
          <w:tcPr>
            <w:tcW w:w="1169" w:type="dxa"/>
            <w:vMerge w:val="restart"/>
            <w:tcBorders>
              <w:top w:val="nil"/>
              <w:left w:val="nil"/>
              <w:right w:val="single" w:sz="8" w:space="0" w:color="auto"/>
            </w:tcBorders>
            <w:shd w:val="clear" w:color="auto" w:fill="auto"/>
            <w:noWrap/>
          </w:tcPr>
          <w:p w:rsidR="006A7803" w:rsidRPr="006A7803" w:rsidRDefault="006A7803" w:rsidP="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Vysoká</w:t>
            </w:r>
          </w:p>
        </w:tc>
        <w:tc>
          <w:tcPr>
            <w:tcW w:w="1089" w:type="dxa"/>
            <w:vMerge w:val="restart"/>
            <w:tcBorders>
              <w:top w:val="nil"/>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5</w:t>
            </w:r>
          </w:p>
        </w:tc>
        <w:tc>
          <w:tcPr>
            <w:tcW w:w="955" w:type="dxa"/>
            <w:vMerge w:val="restart"/>
            <w:tcBorders>
              <w:top w:val="nil"/>
              <w:left w:val="single" w:sz="8" w:space="0" w:color="auto"/>
              <w:bottom w:val="single" w:sz="4" w:space="0" w:color="000000"/>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 </w:t>
            </w:r>
          </w:p>
        </w:tc>
      </w:tr>
      <w:tr w:rsidR="006A7803" w:rsidTr="006A7803">
        <w:trPr>
          <w:trHeight w:val="215"/>
        </w:trPr>
        <w:tc>
          <w:tcPr>
            <w:tcW w:w="6106" w:type="dxa"/>
            <w:tcBorders>
              <w:top w:val="nil"/>
              <w:left w:val="single" w:sz="8"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b/>
                <w:bCs/>
                <w:i/>
                <w:iCs/>
                <w:color w:val="auto"/>
                <w:sz w:val="16"/>
                <w:szCs w:val="16"/>
              </w:rPr>
            </w:pPr>
            <w:r w:rsidRPr="006A7803">
              <w:rPr>
                <w:rFonts w:eastAsia="Times New Roman" w:cs="Arial"/>
                <w:b/>
                <w:bCs/>
                <w:i/>
                <w:iCs/>
                <w:color w:val="auto"/>
                <w:sz w:val="16"/>
                <w:szCs w:val="16"/>
              </w:rPr>
              <w:t>a) Typ projektu</w:t>
            </w:r>
          </w:p>
        </w:tc>
        <w:tc>
          <w:tcPr>
            <w:tcW w:w="1169" w:type="dxa"/>
            <w:vMerge/>
            <w:tcBorders>
              <w:left w:val="nil"/>
              <w:right w:val="single" w:sz="8" w:space="0" w:color="auto"/>
            </w:tcBorders>
            <w:shd w:val="clear" w:color="auto" w:fill="auto"/>
            <w:noWrap/>
          </w:tcPr>
          <w:p w:rsidR="006A7803" w:rsidRPr="006A7803" w:rsidRDefault="006A7803" w:rsidP="000C0A0E">
            <w:pPr>
              <w:spacing w:before="0" w:after="0" w:line="240" w:lineRule="auto"/>
              <w:jc w:val="center"/>
              <w:rPr>
                <w:rFonts w:eastAsia="Times New Roman" w:cs="Arial"/>
                <w:b/>
                <w:bCs/>
                <w:color w:val="auto"/>
                <w:sz w:val="16"/>
                <w:szCs w:val="16"/>
              </w:rPr>
            </w:pPr>
          </w:p>
        </w:tc>
        <w:tc>
          <w:tcPr>
            <w:tcW w:w="108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b/>
                <w:bCs/>
                <w:color w:val="auto"/>
                <w:sz w:val="16"/>
                <w:szCs w:val="16"/>
              </w:rPr>
            </w:pPr>
          </w:p>
        </w:tc>
        <w:tc>
          <w:tcPr>
            <w:tcW w:w="955" w:type="dxa"/>
            <w:vMerge/>
            <w:tcBorders>
              <w:top w:val="nil"/>
              <w:left w:val="single" w:sz="8" w:space="0" w:color="auto"/>
              <w:bottom w:val="single" w:sz="4" w:space="0" w:color="000000"/>
              <w:right w:val="single" w:sz="8" w:space="0" w:color="auto"/>
            </w:tcBorders>
            <w:shd w:val="clear" w:color="auto" w:fill="auto"/>
            <w:vAlign w:val="center"/>
          </w:tcPr>
          <w:p w:rsidR="006A7803" w:rsidRPr="006A7803" w:rsidRDefault="006A7803">
            <w:pPr>
              <w:spacing w:before="0" w:after="0" w:line="240" w:lineRule="auto"/>
              <w:jc w:val="left"/>
              <w:rPr>
                <w:rFonts w:eastAsia="Times New Roman" w:cs="Arial"/>
                <w:b/>
                <w:bCs/>
                <w:color w:val="auto"/>
                <w:sz w:val="16"/>
                <w:szCs w:val="16"/>
              </w:rPr>
            </w:pPr>
          </w:p>
        </w:tc>
      </w:tr>
      <w:tr w:rsidR="006A7803" w:rsidTr="006A7803">
        <w:trPr>
          <w:trHeight w:val="215"/>
        </w:trPr>
        <w:tc>
          <w:tcPr>
            <w:tcW w:w="6106" w:type="dxa"/>
            <w:tcBorders>
              <w:top w:val="nil"/>
              <w:left w:val="single" w:sz="8"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i/>
                <w:iCs/>
                <w:color w:val="auto"/>
                <w:sz w:val="16"/>
                <w:szCs w:val="16"/>
              </w:rPr>
            </w:pPr>
            <w:r w:rsidRPr="006A7803">
              <w:rPr>
                <w:rFonts w:eastAsia="Times New Roman" w:cs="Arial"/>
                <w:i/>
                <w:iCs/>
                <w:color w:val="auto"/>
                <w:sz w:val="16"/>
                <w:szCs w:val="16"/>
              </w:rPr>
              <w:t>- investičný projekt financovaný z POO, ktorého plnenie je záväzné pre celú SR</w:t>
            </w:r>
          </w:p>
        </w:tc>
        <w:tc>
          <w:tcPr>
            <w:tcW w:w="1169" w:type="dxa"/>
            <w:vMerge/>
            <w:tcBorders>
              <w:left w:val="nil"/>
              <w:right w:val="single" w:sz="8" w:space="0" w:color="auto"/>
            </w:tcBorders>
            <w:shd w:val="clear" w:color="auto" w:fill="auto"/>
            <w:noWrap/>
          </w:tcPr>
          <w:p w:rsidR="006A7803" w:rsidRPr="006A7803" w:rsidRDefault="006A7803" w:rsidP="000C0A0E">
            <w:pPr>
              <w:spacing w:before="0" w:after="0" w:line="240" w:lineRule="auto"/>
              <w:jc w:val="center"/>
              <w:rPr>
                <w:rFonts w:eastAsia="Times New Roman" w:cs="Arial"/>
                <w:b/>
                <w:bCs/>
                <w:color w:val="auto"/>
                <w:sz w:val="16"/>
                <w:szCs w:val="16"/>
              </w:rPr>
            </w:pPr>
          </w:p>
        </w:tc>
        <w:tc>
          <w:tcPr>
            <w:tcW w:w="108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b/>
                <w:bCs/>
                <w:color w:val="auto"/>
                <w:sz w:val="16"/>
                <w:szCs w:val="16"/>
              </w:rPr>
            </w:pPr>
          </w:p>
        </w:tc>
        <w:tc>
          <w:tcPr>
            <w:tcW w:w="955" w:type="dxa"/>
            <w:tcBorders>
              <w:top w:val="nil"/>
              <w:left w:val="single" w:sz="4"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6</w:t>
            </w:r>
          </w:p>
        </w:tc>
      </w:tr>
      <w:tr w:rsidR="006A7803" w:rsidTr="006A7803">
        <w:trPr>
          <w:trHeight w:val="204"/>
        </w:trPr>
        <w:tc>
          <w:tcPr>
            <w:tcW w:w="6106" w:type="dxa"/>
            <w:tcBorders>
              <w:top w:val="nil"/>
              <w:left w:val="single" w:sz="8" w:space="0" w:color="auto"/>
              <w:bottom w:val="single" w:sz="4" w:space="0" w:color="auto"/>
              <w:right w:val="single" w:sz="8" w:space="0" w:color="auto"/>
            </w:tcBorders>
            <w:shd w:val="clear" w:color="auto" w:fill="auto"/>
            <w:vAlign w:val="center"/>
          </w:tcPr>
          <w:p w:rsidR="006A7803" w:rsidRPr="006A7803" w:rsidRDefault="006A7803">
            <w:pPr>
              <w:spacing w:before="0" w:after="0" w:line="240" w:lineRule="auto"/>
              <w:jc w:val="left"/>
              <w:rPr>
                <w:rFonts w:eastAsia="Times New Roman" w:cs="Arial"/>
                <w:i/>
                <w:iCs/>
                <w:color w:val="auto"/>
                <w:sz w:val="16"/>
                <w:szCs w:val="16"/>
              </w:rPr>
            </w:pPr>
            <w:r w:rsidRPr="006A7803">
              <w:rPr>
                <w:rFonts w:eastAsia="Times New Roman" w:cs="Arial"/>
                <w:i/>
                <w:iCs/>
                <w:color w:val="auto"/>
                <w:sz w:val="16"/>
                <w:szCs w:val="16"/>
              </w:rPr>
              <w:t>- investičný projekt je podmienkou pre iný kľúčový projekt/y s vysokou prioritou</w:t>
            </w:r>
          </w:p>
        </w:tc>
        <w:tc>
          <w:tcPr>
            <w:tcW w:w="1169" w:type="dxa"/>
            <w:vMerge/>
            <w:tcBorders>
              <w:left w:val="nil"/>
              <w:right w:val="single" w:sz="8" w:space="0" w:color="auto"/>
            </w:tcBorders>
            <w:shd w:val="clear" w:color="auto" w:fill="auto"/>
            <w:noWrap/>
          </w:tcPr>
          <w:p w:rsidR="006A7803" w:rsidRPr="006A7803" w:rsidRDefault="006A7803" w:rsidP="000C0A0E">
            <w:pPr>
              <w:spacing w:before="0" w:after="0" w:line="240" w:lineRule="auto"/>
              <w:jc w:val="center"/>
              <w:rPr>
                <w:rFonts w:eastAsia="Times New Roman" w:cs="Arial"/>
                <w:b/>
                <w:bCs/>
                <w:color w:val="auto"/>
                <w:sz w:val="16"/>
                <w:szCs w:val="16"/>
              </w:rPr>
            </w:pPr>
          </w:p>
        </w:tc>
        <w:tc>
          <w:tcPr>
            <w:tcW w:w="108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color w:val="auto"/>
                <w:sz w:val="16"/>
                <w:szCs w:val="16"/>
              </w:rPr>
            </w:pPr>
          </w:p>
        </w:tc>
        <w:tc>
          <w:tcPr>
            <w:tcW w:w="955" w:type="dxa"/>
            <w:tcBorders>
              <w:top w:val="nil"/>
              <w:left w:val="single" w:sz="4"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3</w:t>
            </w:r>
          </w:p>
        </w:tc>
      </w:tr>
      <w:tr w:rsidR="006A7803" w:rsidTr="006A7803">
        <w:trPr>
          <w:trHeight w:val="207"/>
        </w:trPr>
        <w:tc>
          <w:tcPr>
            <w:tcW w:w="6106" w:type="dxa"/>
            <w:tcBorders>
              <w:top w:val="nil"/>
              <w:left w:val="single" w:sz="8" w:space="0" w:color="auto"/>
              <w:bottom w:val="single" w:sz="4" w:space="0" w:color="auto"/>
              <w:right w:val="single" w:sz="8" w:space="0" w:color="auto"/>
            </w:tcBorders>
            <w:shd w:val="clear" w:color="auto" w:fill="auto"/>
            <w:vAlign w:val="center"/>
          </w:tcPr>
          <w:p w:rsidR="006A7803" w:rsidRPr="006A7803" w:rsidRDefault="006A7803" w:rsidP="00351ED2">
            <w:pPr>
              <w:spacing w:before="0" w:after="0" w:line="240" w:lineRule="auto"/>
              <w:jc w:val="left"/>
              <w:rPr>
                <w:rFonts w:eastAsia="Times New Roman" w:cs="Arial"/>
                <w:i/>
                <w:iCs/>
                <w:color w:val="auto"/>
                <w:sz w:val="16"/>
                <w:szCs w:val="16"/>
              </w:rPr>
            </w:pPr>
            <w:r w:rsidRPr="006A7803">
              <w:rPr>
                <w:rFonts w:eastAsia="Times New Roman" w:cs="Arial"/>
                <w:i/>
                <w:iCs/>
                <w:color w:val="auto"/>
                <w:sz w:val="16"/>
                <w:szCs w:val="16"/>
              </w:rPr>
              <w:t>- investičný projekt má pridelené prostriedky zo ŠR alebo z iných zdrojov</w:t>
            </w:r>
          </w:p>
        </w:tc>
        <w:tc>
          <w:tcPr>
            <w:tcW w:w="1169" w:type="dxa"/>
            <w:vMerge/>
            <w:tcBorders>
              <w:left w:val="nil"/>
              <w:right w:val="single" w:sz="8" w:space="0" w:color="auto"/>
            </w:tcBorders>
            <w:shd w:val="clear" w:color="auto" w:fill="auto"/>
            <w:noWrap/>
          </w:tcPr>
          <w:p w:rsidR="006A7803" w:rsidRPr="006A7803" w:rsidRDefault="006A7803" w:rsidP="000C0A0E">
            <w:pPr>
              <w:spacing w:before="0" w:after="0" w:line="240" w:lineRule="auto"/>
              <w:jc w:val="center"/>
              <w:rPr>
                <w:rFonts w:eastAsia="Times New Roman" w:cs="Arial"/>
                <w:b/>
                <w:bCs/>
                <w:color w:val="auto"/>
                <w:sz w:val="16"/>
                <w:szCs w:val="16"/>
              </w:rPr>
            </w:pPr>
          </w:p>
        </w:tc>
        <w:tc>
          <w:tcPr>
            <w:tcW w:w="108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color w:val="auto"/>
                <w:sz w:val="16"/>
                <w:szCs w:val="16"/>
              </w:rPr>
            </w:pPr>
          </w:p>
        </w:tc>
        <w:tc>
          <w:tcPr>
            <w:tcW w:w="955" w:type="dxa"/>
            <w:tcBorders>
              <w:top w:val="nil"/>
              <w:left w:val="single" w:sz="4" w:space="0" w:color="auto"/>
              <w:bottom w:val="nil"/>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3</w:t>
            </w:r>
          </w:p>
        </w:tc>
      </w:tr>
      <w:tr w:rsidR="006A7803" w:rsidTr="006A7803">
        <w:trPr>
          <w:trHeight w:val="207"/>
        </w:trPr>
        <w:tc>
          <w:tcPr>
            <w:tcW w:w="6106" w:type="dxa"/>
            <w:tcBorders>
              <w:top w:val="nil"/>
              <w:left w:val="single" w:sz="8" w:space="0" w:color="auto"/>
              <w:bottom w:val="single" w:sz="4" w:space="0" w:color="auto"/>
              <w:right w:val="single" w:sz="8" w:space="0" w:color="auto"/>
            </w:tcBorders>
            <w:shd w:val="clear" w:color="auto" w:fill="auto"/>
            <w:vAlign w:val="center"/>
          </w:tcPr>
          <w:p w:rsidR="006A7803" w:rsidRPr="006A7803" w:rsidRDefault="006A7803">
            <w:pPr>
              <w:spacing w:before="0" w:after="0" w:line="240" w:lineRule="auto"/>
              <w:jc w:val="left"/>
              <w:rPr>
                <w:rFonts w:eastAsia="Times New Roman" w:cs="Arial"/>
                <w:i/>
                <w:iCs/>
                <w:color w:val="auto"/>
                <w:sz w:val="16"/>
                <w:szCs w:val="16"/>
              </w:rPr>
            </w:pPr>
            <w:r w:rsidRPr="006A7803">
              <w:rPr>
                <w:rFonts w:eastAsia="Times New Roman" w:cs="Arial"/>
                <w:i/>
                <w:iCs/>
                <w:color w:val="auto"/>
                <w:sz w:val="16"/>
                <w:szCs w:val="16"/>
              </w:rPr>
              <w:t>- ostatné investičné projekty</w:t>
            </w:r>
          </w:p>
        </w:tc>
        <w:tc>
          <w:tcPr>
            <w:tcW w:w="1169" w:type="dxa"/>
            <w:vMerge/>
            <w:tcBorders>
              <w:left w:val="nil"/>
              <w:right w:val="single" w:sz="8" w:space="0" w:color="auto"/>
            </w:tcBorders>
            <w:shd w:val="clear" w:color="auto" w:fill="auto"/>
            <w:noWrap/>
          </w:tcPr>
          <w:p w:rsidR="006A7803" w:rsidRPr="006A7803" w:rsidRDefault="006A7803" w:rsidP="000C0A0E">
            <w:pPr>
              <w:spacing w:before="0" w:after="0" w:line="240" w:lineRule="auto"/>
              <w:jc w:val="center"/>
              <w:rPr>
                <w:rFonts w:eastAsia="Times New Roman" w:cs="Arial"/>
                <w:b/>
                <w:bCs/>
                <w:color w:val="auto"/>
                <w:sz w:val="16"/>
                <w:szCs w:val="16"/>
              </w:rPr>
            </w:pPr>
          </w:p>
        </w:tc>
        <w:tc>
          <w:tcPr>
            <w:tcW w:w="108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color w:val="auto"/>
                <w:sz w:val="16"/>
                <w:szCs w:val="16"/>
              </w:rPr>
            </w:pPr>
          </w:p>
        </w:tc>
        <w:tc>
          <w:tcPr>
            <w:tcW w:w="955" w:type="dxa"/>
            <w:tcBorders>
              <w:top w:val="single" w:sz="4" w:space="0" w:color="auto"/>
              <w:left w:val="single" w:sz="4" w:space="0" w:color="auto"/>
              <w:bottom w:val="nil"/>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2</w:t>
            </w:r>
          </w:p>
        </w:tc>
      </w:tr>
      <w:tr w:rsidR="006A7803" w:rsidTr="006A7803">
        <w:trPr>
          <w:trHeight w:val="207"/>
        </w:trPr>
        <w:tc>
          <w:tcPr>
            <w:tcW w:w="6106" w:type="dxa"/>
            <w:tcBorders>
              <w:top w:val="nil"/>
              <w:left w:val="single" w:sz="8"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b/>
                <w:bCs/>
                <w:i/>
                <w:iCs/>
                <w:color w:val="auto"/>
                <w:sz w:val="16"/>
                <w:szCs w:val="16"/>
              </w:rPr>
            </w:pPr>
            <w:r w:rsidRPr="006A7803">
              <w:rPr>
                <w:rFonts w:eastAsia="Times New Roman" w:cs="Arial"/>
                <w:b/>
                <w:bCs/>
                <w:i/>
                <w:iCs/>
                <w:color w:val="auto"/>
                <w:sz w:val="16"/>
                <w:szCs w:val="16"/>
              </w:rPr>
              <w:t>b) Aktuálny stav projektu</w:t>
            </w:r>
          </w:p>
        </w:tc>
        <w:tc>
          <w:tcPr>
            <w:tcW w:w="1169" w:type="dxa"/>
            <w:vMerge/>
            <w:tcBorders>
              <w:left w:val="nil"/>
              <w:right w:val="single" w:sz="8" w:space="0" w:color="auto"/>
            </w:tcBorders>
            <w:shd w:val="clear" w:color="auto" w:fill="auto"/>
            <w:noWrap/>
          </w:tcPr>
          <w:p w:rsidR="006A7803" w:rsidRPr="006A7803" w:rsidRDefault="006A7803" w:rsidP="000C0A0E">
            <w:pPr>
              <w:spacing w:before="0" w:after="0" w:line="240" w:lineRule="auto"/>
              <w:jc w:val="center"/>
              <w:rPr>
                <w:rFonts w:eastAsia="Times New Roman" w:cs="Arial"/>
                <w:b/>
                <w:bCs/>
                <w:color w:val="auto"/>
                <w:sz w:val="16"/>
                <w:szCs w:val="16"/>
              </w:rPr>
            </w:pPr>
          </w:p>
        </w:tc>
        <w:tc>
          <w:tcPr>
            <w:tcW w:w="108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color w:val="auto"/>
                <w:sz w:val="16"/>
                <w:szCs w:val="16"/>
              </w:rPr>
            </w:pPr>
          </w:p>
        </w:tc>
        <w:tc>
          <w:tcPr>
            <w:tcW w:w="955" w:type="dxa"/>
            <w:tcBorders>
              <w:top w:val="single" w:sz="4" w:space="0" w:color="auto"/>
              <w:left w:val="single" w:sz="4" w:space="0" w:color="auto"/>
              <w:bottom w:val="nil"/>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 </w:t>
            </w:r>
          </w:p>
        </w:tc>
      </w:tr>
      <w:tr w:rsidR="006A7803" w:rsidTr="006A7803">
        <w:trPr>
          <w:trHeight w:val="207"/>
        </w:trPr>
        <w:tc>
          <w:tcPr>
            <w:tcW w:w="6106" w:type="dxa"/>
            <w:tcBorders>
              <w:top w:val="nil"/>
              <w:left w:val="single" w:sz="8"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i/>
                <w:iCs/>
                <w:color w:val="auto"/>
                <w:sz w:val="16"/>
                <w:szCs w:val="16"/>
              </w:rPr>
            </w:pPr>
            <w:r w:rsidRPr="006A7803">
              <w:rPr>
                <w:rFonts w:eastAsia="Times New Roman" w:cs="Arial"/>
                <w:i/>
                <w:iCs/>
                <w:color w:val="auto"/>
                <w:sz w:val="16"/>
                <w:szCs w:val="16"/>
              </w:rPr>
              <w:t>- odstránenie havarijných stavov a súlad s BOZP</w:t>
            </w:r>
          </w:p>
        </w:tc>
        <w:tc>
          <w:tcPr>
            <w:tcW w:w="1169" w:type="dxa"/>
            <w:vMerge/>
            <w:tcBorders>
              <w:left w:val="nil"/>
              <w:right w:val="single" w:sz="8" w:space="0" w:color="auto"/>
            </w:tcBorders>
            <w:shd w:val="clear" w:color="auto" w:fill="auto"/>
            <w:noWrap/>
          </w:tcPr>
          <w:p w:rsidR="006A7803" w:rsidRPr="006A7803" w:rsidRDefault="006A7803" w:rsidP="000C0A0E">
            <w:pPr>
              <w:spacing w:before="0" w:after="0" w:line="240" w:lineRule="auto"/>
              <w:jc w:val="center"/>
              <w:rPr>
                <w:rFonts w:eastAsia="Times New Roman" w:cs="Arial"/>
                <w:b/>
                <w:bCs/>
                <w:color w:val="auto"/>
                <w:sz w:val="16"/>
                <w:szCs w:val="16"/>
              </w:rPr>
            </w:pPr>
          </w:p>
        </w:tc>
        <w:tc>
          <w:tcPr>
            <w:tcW w:w="108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color w:val="auto"/>
                <w:sz w:val="16"/>
                <w:szCs w:val="16"/>
              </w:rPr>
            </w:pPr>
          </w:p>
        </w:tc>
        <w:tc>
          <w:tcPr>
            <w:tcW w:w="955" w:type="dxa"/>
            <w:tcBorders>
              <w:top w:val="single" w:sz="4" w:space="0" w:color="auto"/>
              <w:left w:val="single" w:sz="4" w:space="0" w:color="auto"/>
              <w:bottom w:val="nil"/>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6</w:t>
            </w:r>
          </w:p>
        </w:tc>
      </w:tr>
      <w:tr w:rsidR="006A7803" w:rsidTr="006A7803">
        <w:trPr>
          <w:trHeight w:val="204"/>
        </w:trPr>
        <w:tc>
          <w:tcPr>
            <w:tcW w:w="6106" w:type="dxa"/>
            <w:tcBorders>
              <w:top w:val="nil"/>
              <w:left w:val="single" w:sz="8" w:space="0" w:color="auto"/>
              <w:bottom w:val="single" w:sz="8" w:space="0" w:color="auto"/>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i/>
                <w:iCs/>
                <w:color w:val="auto"/>
                <w:sz w:val="16"/>
                <w:szCs w:val="16"/>
              </w:rPr>
            </w:pPr>
            <w:r w:rsidRPr="006A7803">
              <w:rPr>
                <w:rFonts w:eastAsia="Times New Roman" w:cs="Arial"/>
                <w:i/>
                <w:iCs/>
                <w:color w:val="auto"/>
                <w:sz w:val="16"/>
                <w:szCs w:val="16"/>
              </w:rPr>
              <w:t>- investičný projekt s nižšou naliehavosťou na rekonštrukciu budov (odkladaním by mohol vzniknúť havarijný stav) resp. na obstaranie</w:t>
            </w:r>
          </w:p>
        </w:tc>
        <w:tc>
          <w:tcPr>
            <w:tcW w:w="1169" w:type="dxa"/>
            <w:vMerge/>
            <w:tcBorders>
              <w:left w:val="nil"/>
              <w:bottom w:val="single" w:sz="8" w:space="0" w:color="auto"/>
              <w:right w:val="single" w:sz="8" w:space="0" w:color="auto"/>
            </w:tcBorders>
            <w:shd w:val="clear" w:color="auto" w:fill="auto"/>
            <w:noWrap/>
          </w:tcPr>
          <w:p w:rsidR="006A7803" w:rsidRPr="006A7803" w:rsidRDefault="006A7803">
            <w:pPr>
              <w:spacing w:before="0" w:after="0" w:line="240" w:lineRule="auto"/>
              <w:jc w:val="center"/>
              <w:rPr>
                <w:rFonts w:eastAsia="Times New Roman" w:cs="Arial"/>
                <w:b/>
                <w:bCs/>
                <w:color w:val="auto"/>
                <w:sz w:val="16"/>
                <w:szCs w:val="16"/>
              </w:rPr>
            </w:pPr>
          </w:p>
        </w:tc>
        <w:tc>
          <w:tcPr>
            <w:tcW w:w="1089" w:type="dxa"/>
            <w:vMerge/>
            <w:tcBorders>
              <w:left w:val="nil"/>
              <w:bottom w:val="single" w:sz="8" w:space="0" w:color="auto"/>
              <w:right w:val="single" w:sz="8" w:space="0" w:color="auto"/>
            </w:tcBorders>
            <w:shd w:val="clear" w:color="auto" w:fill="auto"/>
          </w:tcPr>
          <w:p w:rsidR="006A7803" w:rsidRPr="006A7803" w:rsidRDefault="006A7803">
            <w:pPr>
              <w:spacing w:before="0" w:after="0" w:line="240" w:lineRule="auto"/>
              <w:jc w:val="center"/>
              <w:rPr>
                <w:rFonts w:eastAsia="Times New Roman" w:cs="Arial"/>
                <w:color w:val="auto"/>
                <w:sz w:val="16"/>
                <w:szCs w:val="16"/>
              </w:rPr>
            </w:pPr>
          </w:p>
        </w:tc>
        <w:tc>
          <w:tcPr>
            <w:tcW w:w="955" w:type="dxa"/>
            <w:tcBorders>
              <w:top w:val="single" w:sz="4" w:space="0" w:color="auto"/>
              <w:left w:val="single" w:sz="4" w:space="0" w:color="auto"/>
              <w:bottom w:val="nil"/>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3</w:t>
            </w:r>
          </w:p>
        </w:tc>
      </w:tr>
      <w:tr w:rsidR="006A7803" w:rsidTr="006A7803">
        <w:trPr>
          <w:trHeight w:val="204"/>
        </w:trPr>
        <w:tc>
          <w:tcPr>
            <w:tcW w:w="6106" w:type="dxa"/>
            <w:tcBorders>
              <w:top w:val="nil"/>
              <w:left w:val="single" w:sz="8"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b/>
                <w:bCs/>
                <w:color w:val="auto"/>
                <w:sz w:val="16"/>
                <w:szCs w:val="16"/>
              </w:rPr>
            </w:pPr>
            <w:r w:rsidRPr="006A7803">
              <w:rPr>
                <w:rFonts w:eastAsia="Times New Roman" w:cs="Arial"/>
                <w:b/>
                <w:bCs/>
                <w:color w:val="auto"/>
                <w:sz w:val="16"/>
                <w:szCs w:val="16"/>
              </w:rPr>
              <w:t>3. ZVYŠOVANIE ENERGETICKEJ EFEKTIVITY BUDOV ŠTÁTU</w:t>
            </w:r>
          </w:p>
        </w:tc>
        <w:tc>
          <w:tcPr>
            <w:tcW w:w="1169" w:type="dxa"/>
            <w:vMerge w:val="restart"/>
            <w:tcBorders>
              <w:top w:val="nil"/>
              <w:left w:val="nil"/>
              <w:right w:val="single" w:sz="8" w:space="0" w:color="auto"/>
            </w:tcBorders>
            <w:shd w:val="clear" w:color="auto" w:fill="auto"/>
          </w:tcPr>
          <w:p w:rsidR="006A7803" w:rsidRPr="006A7803" w:rsidRDefault="006A7803" w:rsidP="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Vysoká</w:t>
            </w:r>
            <w:r w:rsidRPr="006A7803">
              <w:rPr>
                <w:rFonts w:eastAsia="Times New Roman" w:cs="Arial"/>
                <w:color w:val="auto"/>
                <w:sz w:val="16"/>
                <w:szCs w:val="16"/>
              </w:rPr>
              <w:t> </w:t>
            </w:r>
          </w:p>
        </w:tc>
        <w:tc>
          <w:tcPr>
            <w:tcW w:w="1089" w:type="dxa"/>
            <w:vMerge w:val="restart"/>
            <w:tcBorders>
              <w:top w:val="nil"/>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5 </w:t>
            </w:r>
          </w:p>
        </w:tc>
        <w:tc>
          <w:tcPr>
            <w:tcW w:w="955" w:type="dxa"/>
            <w:tcBorders>
              <w:top w:val="single" w:sz="8" w:space="0" w:color="auto"/>
              <w:left w:val="nil"/>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 </w:t>
            </w:r>
          </w:p>
        </w:tc>
      </w:tr>
      <w:tr w:rsidR="006A7803" w:rsidTr="006A7803">
        <w:trPr>
          <w:trHeight w:val="204"/>
        </w:trPr>
        <w:tc>
          <w:tcPr>
            <w:tcW w:w="6106" w:type="dxa"/>
            <w:tcBorders>
              <w:top w:val="nil"/>
              <w:left w:val="single" w:sz="8" w:space="0" w:color="auto"/>
              <w:bottom w:val="single" w:sz="4" w:space="0" w:color="auto"/>
              <w:right w:val="single" w:sz="8" w:space="0" w:color="auto"/>
            </w:tcBorders>
            <w:shd w:val="clear" w:color="auto" w:fill="auto"/>
            <w:noWrap/>
            <w:vAlign w:val="bottom"/>
          </w:tcPr>
          <w:p w:rsidR="006A7803" w:rsidRPr="006A7803" w:rsidRDefault="006A7803" w:rsidP="003C73BD">
            <w:pPr>
              <w:spacing w:before="0" w:after="0" w:line="240" w:lineRule="auto"/>
              <w:jc w:val="left"/>
              <w:rPr>
                <w:rFonts w:eastAsia="Times New Roman" w:cs="Arial"/>
                <w:i/>
                <w:iCs/>
                <w:color w:val="auto"/>
                <w:sz w:val="16"/>
                <w:szCs w:val="16"/>
              </w:rPr>
            </w:pPr>
            <w:r w:rsidRPr="006A7803">
              <w:rPr>
                <w:rFonts w:eastAsia="Times New Roman" w:cs="Arial"/>
                <w:i/>
                <w:iCs/>
                <w:color w:val="auto"/>
                <w:sz w:val="16"/>
                <w:szCs w:val="16"/>
              </w:rPr>
              <w:t>- úspora výdavkov na energie: = &gt; 30%</w:t>
            </w:r>
          </w:p>
        </w:tc>
        <w:tc>
          <w:tcPr>
            <w:tcW w:w="1169" w:type="dxa"/>
            <w:vMerge/>
            <w:tcBorders>
              <w:left w:val="nil"/>
              <w:bottom w:val="nil"/>
              <w:right w:val="single" w:sz="8" w:space="0" w:color="auto"/>
            </w:tcBorders>
            <w:shd w:val="clear" w:color="auto" w:fill="auto"/>
          </w:tcPr>
          <w:p w:rsidR="006A7803" w:rsidRPr="006A7803" w:rsidRDefault="006A7803">
            <w:pPr>
              <w:spacing w:before="0" w:after="0" w:line="240" w:lineRule="auto"/>
              <w:jc w:val="center"/>
              <w:rPr>
                <w:rFonts w:eastAsia="Times New Roman" w:cs="Arial"/>
                <w:color w:val="auto"/>
                <w:sz w:val="16"/>
                <w:szCs w:val="16"/>
              </w:rPr>
            </w:pPr>
          </w:p>
        </w:tc>
        <w:tc>
          <w:tcPr>
            <w:tcW w:w="1089" w:type="dxa"/>
            <w:vMerge/>
            <w:tcBorders>
              <w:left w:val="nil"/>
              <w:bottom w:val="single" w:sz="8" w:space="0" w:color="auto"/>
              <w:right w:val="single" w:sz="8" w:space="0" w:color="auto"/>
            </w:tcBorders>
            <w:shd w:val="clear" w:color="auto" w:fill="auto"/>
          </w:tcPr>
          <w:p w:rsidR="006A7803" w:rsidRPr="006A7803" w:rsidRDefault="006A7803">
            <w:pPr>
              <w:spacing w:before="0" w:after="0" w:line="240" w:lineRule="auto"/>
              <w:jc w:val="center"/>
              <w:rPr>
                <w:rFonts w:eastAsia="Times New Roman" w:cs="Arial"/>
                <w:b/>
                <w:bCs/>
                <w:color w:val="auto"/>
                <w:sz w:val="16"/>
                <w:szCs w:val="16"/>
              </w:rPr>
            </w:pPr>
          </w:p>
        </w:tc>
        <w:tc>
          <w:tcPr>
            <w:tcW w:w="955" w:type="dxa"/>
            <w:tcBorders>
              <w:top w:val="nil"/>
              <w:left w:val="nil"/>
              <w:bottom w:val="nil"/>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6</w:t>
            </w:r>
          </w:p>
        </w:tc>
      </w:tr>
      <w:tr w:rsidR="006A7803" w:rsidTr="006A7803">
        <w:trPr>
          <w:trHeight w:val="204"/>
        </w:trPr>
        <w:tc>
          <w:tcPr>
            <w:tcW w:w="6106" w:type="dxa"/>
            <w:tcBorders>
              <w:top w:val="single" w:sz="8" w:space="0" w:color="auto"/>
              <w:left w:val="single" w:sz="8"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b/>
                <w:bCs/>
                <w:color w:val="auto"/>
                <w:sz w:val="16"/>
                <w:szCs w:val="16"/>
              </w:rPr>
            </w:pPr>
            <w:r w:rsidRPr="006A7803">
              <w:rPr>
                <w:rFonts w:eastAsia="Times New Roman" w:cs="Arial"/>
                <w:b/>
                <w:bCs/>
                <w:color w:val="auto"/>
                <w:sz w:val="16"/>
                <w:szCs w:val="16"/>
              </w:rPr>
              <w:t>4. SPLNENIE CIEĽOVÉHO ČASOVÉHO MIĽNÍKA (CID)</w:t>
            </w:r>
          </w:p>
        </w:tc>
        <w:tc>
          <w:tcPr>
            <w:tcW w:w="1169" w:type="dxa"/>
            <w:vMerge w:val="restart"/>
            <w:tcBorders>
              <w:top w:val="single" w:sz="8" w:space="0" w:color="auto"/>
              <w:left w:val="nil"/>
              <w:right w:val="single" w:sz="8" w:space="0" w:color="auto"/>
            </w:tcBorders>
            <w:shd w:val="clear" w:color="auto" w:fill="auto"/>
          </w:tcPr>
          <w:p w:rsidR="006A7803" w:rsidRPr="006A7803" w:rsidRDefault="006A7803" w:rsidP="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Vysoká</w:t>
            </w:r>
            <w:r w:rsidRPr="006A7803">
              <w:rPr>
                <w:rFonts w:eastAsia="Times New Roman" w:cs="Arial"/>
                <w:color w:val="auto"/>
                <w:sz w:val="16"/>
                <w:szCs w:val="16"/>
              </w:rPr>
              <w:t> </w:t>
            </w:r>
          </w:p>
        </w:tc>
        <w:tc>
          <w:tcPr>
            <w:tcW w:w="1089" w:type="dxa"/>
            <w:vMerge w:val="restart"/>
            <w:tcBorders>
              <w:top w:val="nil"/>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5</w:t>
            </w:r>
          </w:p>
        </w:tc>
        <w:tc>
          <w:tcPr>
            <w:tcW w:w="955" w:type="dxa"/>
            <w:tcBorders>
              <w:top w:val="single" w:sz="8" w:space="0" w:color="auto"/>
              <w:left w:val="nil"/>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 </w:t>
            </w:r>
          </w:p>
        </w:tc>
      </w:tr>
      <w:tr w:rsidR="006A7803" w:rsidTr="006A7803">
        <w:trPr>
          <w:trHeight w:val="204"/>
        </w:trPr>
        <w:tc>
          <w:tcPr>
            <w:tcW w:w="6106" w:type="dxa"/>
            <w:tcBorders>
              <w:top w:val="nil"/>
              <w:left w:val="single" w:sz="8"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i/>
                <w:iCs/>
                <w:color w:val="auto"/>
                <w:sz w:val="16"/>
                <w:szCs w:val="16"/>
              </w:rPr>
            </w:pPr>
            <w:r w:rsidRPr="006A7803">
              <w:rPr>
                <w:rFonts w:eastAsia="Times New Roman" w:cs="Arial"/>
                <w:i/>
                <w:iCs/>
                <w:color w:val="auto"/>
                <w:sz w:val="16"/>
                <w:szCs w:val="16"/>
              </w:rPr>
              <w:t>- splnenie cieľového CID míľnika (revízia POO - žiadosť o posun CID)</w:t>
            </w:r>
          </w:p>
        </w:tc>
        <w:tc>
          <w:tcPr>
            <w:tcW w:w="1169" w:type="dxa"/>
            <w:vMerge/>
            <w:tcBorders>
              <w:left w:val="nil"/>
              <w:bottom w:val="single" w:sz="4" w:space="0" w:color="auto"/>
              <w:right w:val="single" w:sz="8" w:space="0" w:color="auto"/>
            </w:tcBorders>
            <w:shd w:val="clear" w:color="auto" w:fill="auto"/>
          </w:tcPr>
          <w:p w:rsidR="006A7803" w:rsidRPr="006A7803" w:rsidRDefault="006A7803">
            <w:pPr>
              <w:spacing w:before="0" w:after="0" w:line="240" w:lineRule="auto"/>
              <w:jc w:val="center"/>
              <w:rPr>
                <w:rFonts w:eastAsia="Times New Roman" w:cs="Arial"/>
                <w:color w:val="auto"/>
                <w:sz w:val="16"/>
                <w:szCs w:val="16"/>
              </w:rPr>
            </w:pPr>
          </w:p>
        </w:tc>
        <w:tc>
          <w:tcPr>
            <w:tcW w:w="1089" w:type="dxa"/>
            <w:vMerge/>
            <w:tcBorders>
              <w:left w:val="nil"/>
              <w:bottom w:val="single" w:sz="4" w:space="0" w:color="auto"/>
              <w:right w:val="single" w:sz="8" w:space="0" w:color="auto"/>
            </w:tcBorders>
            <w:shd w:val="clear" w:color="auto" w:fill="auto"/>
          </w:tcPr>
          <w:p w:rsidR="006A7803" w:rsidRPr="006A7803" w:rsidRDefault="006A7803">
            <w:pPr>
              <w:spacing w:before="0" w:after="0" w:line="240" w:lineRule="auto"/>
              <w:jc w:val="center"/>
              <w:rPr>
                <w:rFonts w:eastAsia="Times New Roman" w:cs="Arial"/>
                <w:b/>
                <w:bCs/>
                <w:color w:val="auto"/>
                <w:sz w:val="16"/>
                <w:szCs w:val="16"/>
              </w:rPr>
            </w:pPr>
          </w:p>
        </w:tc>
        <w:tc>
          <w:tcPr>
            <w:tcW w:w="955" w:type="dxa"/>
            <w:tcBorders>
              <w:top w:val="nil"/>
              <w:left w:val="nil"/>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6</w:t>
            </w:r>
          </w:p>
        </w:tc>
      </w:tr>
      <w:tr w:rsidR="00275BFE" w:rsidTr="006A7803">
        <w:trPr>
          <w:trHeight w:val="204"/>
        </w:trPr>
        <w:tc>
          <w:tcPr>
            <w:tcW w:w="6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5BFE" w:rsidRPr="006A7803" w:rsidRDefault="00BA427A" w:rsidP="00351ED2">
            <w:pPr>
              <w:spacing w:before="0" w:after="0" w:line="240" w:lineRule="auto"/>
              <w:jc w:val="left"/>
              <w:rPr>
                <w:rFonts w:eastAsia="Times New Roman" w:cs="Arial"/>
                <w:b/>
                <w:bCs/>
                <w:color w:val="auto"/>
                <w:sz w:val="16"/>
                <w:szCs w:val="16"/>
              </w:rPr>
            </w:pPr>
            <w:r w:rsidRPr="006A7803">
              <w:rPr>
                <w:rFonts w:eastAsia="Times New Roman" w:cs="Arial"/>
                <w:b/>
                <w:bCs/>
                <w:color w:val="auto"/>
                <w:sz w:val="16"/>
                <w:szCs w:val="16"/>
              </w:rPr>
              <w:t xml:space="preserve">5. REFORMA SÚDNEJ MAPY </w:t>
            </w: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275BFE" w:rsidRPr="006A7803" w:rsidRDefault="00BA427A">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Stredná</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275BFE" w:rsidRPr="006A7803" w:rsidRDefault="00BA427A">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3</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5BFE" w:rsidRPr="006A7803" w:rsidRDefault="00BA427A">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 </w:t>
            </w:r>
            <w:r w:rsidR="00351ED2" w:rsidRPr="006A7803">
              <w:rPr>
                <w:rFonts w:eastAsia="Times New Roman" w:cs="Arial"/>
                <w:b/>
                <w:bCs/>
                <w:color w:val="auto"/>
                <w:sz w:val="16"/>
                <w:szCs w:val="16"/>
              </w:rPr>
              <w:t>6</w:t>
            </w:r>
          </w:p>
        </w:tc>
      </w:tr>
      <w:tr w:rsidR="006A7803" w:rsidTr="006A7803">
        <w:trPr>
          <w:trHeight w:val="215"/>
        </w:trPr>
        <w:tc>
          <w:tcPr>
            <w:tcW w:w="6106" w:type="dxa"/>
            <w:tcBorders>
              <w:top w:val="single" w:sz="4" w:space="0" w:color="auto"/>
              <w:left w:val="single" w:sz="8" w:space="0" w:color="auto"/>
              <w:bottom w:val="single" w:sz="4" w:space="0" w:color="auto"/>
              <w:right w:val="single" w:sz="8" w:space="0" w:color="auto"/>
            </w:tcBorders>
            <w:shd w:val="clear" w:color="auto" w:fill="auto"/>
            <w:noWrap/>
            <w:vAlign w:val="bottom"/>
          </w:tcPr>
          <w:p w:rsidR="006A7803" w:rsidRPr="006A7803" w:rsidRDefault="0058528E" w:rsidP="00351ED2">
            <w:pPr>
              <w:spacing w:before="0" w:after="0" w:line="240" w:lineRule="auto"/>
              <w:jc w:val="left"/>
              <w:rPr>
                <w:rFonts w:eastAsia="Times New Roman" w:cs="Arial"/>
                <w:b/>
                <w:bCs/>
                <w:color w:val="auto"/>
                <w:sz w:val="16"/>
                <w:szCs w:val="16"/>
              </w:rPr>
            </w:pPr>
            <w:hyperlink r:id="rId9" w:anchor="'Budovy KPIs'!A1" w:history="1">
              <w:r w:rsidR="006A7803" w:rsidRPr="006A7803">
                <w:rPr>
                  <w:rFonts w:eastAsia="Times New Roman" w:cs="Arial"/>
                  <w:b/>
                  <w:bCs/>
                  <w:color w:val="auto"/>
                  <w:sz w:val="16"/>
                  <w:szCs w:val="16"/>
                </w:rPr>
                <w:t>6. VPLYV NA REZORTNÉ CIELE - KPI</w:t>
              </w:r>
            </w:hyperlink>
          </w:p>
        </w:tc>
        <w:tc>
          <w:tcPr>
            <w:tcW w:w="1169" w:type="dxa"/>
            <w:vMerge w:val="restart"/>
            <w:tcBorders>
              <w:top w:val="single" w:sz="4" w:space="0" w:color="auto"/>
              <w:left w:val="nil"/>
              <w:right w:val="single" w:sz="8" w:space="0" w:color="auto"/>
            </w:tcBorders>
            <w:shd w:val="clear" w:color="auto" w:fill="auto"/>
            <w:noWrap/>
          </w:tcPr>
          <w:p w:rsidR="006A7803" w:rsidRPr="006A7803" w:rsidRDefault="006A7803" w:rsidP="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Veľmi vysoká</w:t>
            </w:r>
          </w:p>
        </w:tc>
        <w:tc>
          <w:tcPr>
            <w:tcW w:w="1089" w:type="dxa"/>
            <w:vMerge w:val="restart"/>
            <w:tcBorders>
              <w:top w:val="single" w:sz="4" w:space="0" w:color="auto"/>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7</w:t>
            </w:r>
          </w:p>
        </w:tc>
        <w:tc>
          <w:tcPr>
            <w:tcW w:w="955" w:type="dxa"/>
            <w:tcBorders>
              <w:top w:val="single" w:sz="4" w:space="0" w:color="auto"/>
              <w:left w:val="single" w:sz="4"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 </w:t>
            </w:r>
          </w:p>
        </w:tc>
      </w:tr>
      <w:tr w:rsidR="006A7803" w:rsidTr="006A7803">
        <w:trPr>
          <w:trHeight w:val="207"/>
        </w:trPr>
        <w:tc>
          <w:tcPr>
            <w:tcW w:w="6106" w:type="dxa"/>
            <w:tcBorders>
              <w:top w:val="nil"/>
              <w:left w:val="single" w:sz="8" w:space="0" w:color="auto"/>
              <w:bottom w:val="single" w:sz="4" w:space="0" w:color="auto"/>
              <w:right w:val="single" w:sz="8" w:space="0" w:color="auto"/>
            </w:tcBorders>
            <w:shd w:val="clear" w:color="auto" w:fill="auto"/>
            <w:noWrap/>
            <w:vAlign w:val="bottom"/>
          </w:tcPr>
          <w:p w:rsidR="006A7803" w:rsidRPr="006A7803" w:rsidRDefault="006A7803" w:rsidP="00351ED2">
            <w:pPr>
              <w:spacing w:before="0" w:after="0" w:line="240" w:lineRule="auto"/>
              <w:jc w:val="left"/>
              <w:rPr>
                <w:rFonts w:eastAsia="Times New Roman" w:cs="Arial"/>
                <w:i/>
                <w:iCs/>
                <w:color w:val="auto"/>
                <w:sz w:val="16"/>
                <w:szCs w:val="16"/>
              </w:rPr>
            </w:pPr>
            <w:r w:rsidRPr="006A7803">
              <w:rPr>
                <w:rFonts w:eastAsia="Times New Roman" w:cs="Arial"/>
                <w:i/>
                <w:iCs/>
                <w:color w:val="auto"/>
                <w:sz w:val="16"/>
                <w:szCs w:val="16"/>
              </w:rPr>
              <w:t>Prínos investičného projektu k plneniu KPI vysokej dôležitosti</w:t>
            </w:r>
          </w:p>
        </w:tc>
        <w:tc>
          <w:tcPr>
            <w:tcW w:w="1169" w:type="dxa"/>
            <w:vMerge/>
            <w:tcBorders>
              <w:left w:val="nil"/>
              <w:right w:val="single" w:sz="8" w:space="0" w:color="auto"/>
            </w:tcBorders>
            <w:shd w:val="clear" w:color="auto" w:fill="auto"/>
            <w:noWrap/>
          </w:tcPr>
          <w:p w:rsidR="006A7803" w:rsidRPr="006A7803" w:rsidRDefault="006A7803" w:rsidP="000C0A0E">
            <w:pPr>
              <w:spacing w:before="0" w:after="0" w:line="240" w:lineRule="auto"/>
              <w:jc w:val="center"/>
              <w:rPr>
                <w:rFonts w:eastAsia="Times New Roman" w:cs="Arial"/>
                <w:b/>
                <w:bCs/>
                <w:color w:val="auto"/>
                <w:sz w:val="16"/>
                <w:szCs w:val="16"/>
              </w:rPr>
            </w:pPr>
          </w:p>
        </w:tc>
        <w:tc>
          <w:tcPr>
            <w:tcW w:w="108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b/>
                <w:bCs/>
                <w:color w:val="auto"/>
                <w:sz w:val="16"/>
                <w:szCs w:val="16"/>
              </w:rPr>
            </w:pPr>
          </w:p>
        </w:tc>
        <w:tc>
          <w:tcPr>
            <w:tcW w:w="955" w:type="dxa"/>
            <w:tcBorders>
              <w:top w:val="nil"/>
              <w:left w:val="single" w:sz="4"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6</w:t>
            </w:r>
          </w:p>
        </w:tc>
      </w:tr>
      <w:tr w:rsidR="006A7803" w:rsidTr="006A7803">
        <w:trPr>
          <w:trHeight w:val="207"/>
        </w:trPr>
        <w:tc>
          <w:tcPr>
            <w:tcW w:w="6106" w:type="dxa"/>
            <w:tcBorders>
              <w:top w:val="nil"/>
              <w:left w:val="single" w:sz="8" w:space="0" w:color="auto"/>
              <w:bottom w:val="single" w:sz="4" w:space="0" w:color="auto"/>
              <w:right w:val="single" w:sz="8" w:space="0" w:color="auto"/>
            </w:tcBorders>
            <w:shd w:val="clear" w:color="auto" w:fill="auto"/>
            <w:noWrap/>
            <w:vAlign w:val="bottom"/>
          </w:tcPr>
          <w:p w:rsidR="006A7803" w:rsidRPr="006A7803" w:rsidRDefault="006A7803" w:rsidP="003C73BD">
            <w:pPr>
              <w:spacing w:before="0" w:after="0" w:line="240" w:lineRule="auto"/>
              <w:jc w:val="left"/>
              <w:rPr>
                <w:rFonts w:eastAsia="Times New Roman" w:cs="Arial"/>
                <w:i/>
                <w:iCs/>
                <w:color w:val="auto"/>
                <w:sz w:val="16"/>
                <w:szCs w:val="16"/>
              </w:rPr>
            </w:pPr>
            <w:r w:rsidRPr="006A7803">
              <w:rPr>
                <w:rFonts w:eastAsia="Times New Roman" w:cs="Arial"/>
                <w:i/>
                <w:iCs/>
                <w:color w:val="auto"/>
                <w:sz w:val="16"/>
                <w:szCs w:val="16"/>
              </w:rPr>
              <w:t>Prínos investičného projektu k plneniu KPI strednej dôležitosti</w:t>
            </w:r>
          </w:p>
        </w:tc>
        <w:tc>
          <w:tcPr>
            <w:tcW w:w="1169" w:type="dxa"/>
            <w:vMerge/>
            <w:tcBorders>
              <w:left w:val="nil"/>
              <w:right w:val="single" w:sz="8" w:space="0" w:color="auto"/>
            </w:tcBorders>
            <w:shd w:val="clear" w:color="auto" w:fill="auto"/>
            <w:noWrap/>
          </w:tcPr>
          <w:p w:rsidR="006A7803" w:rsidRPr="006A7803" w:rsidRDefault="006A7803" w:rsidP="000C0A0E">
            <w:pPr>
              <w:spacing w:before="0" w:after="0" w:line="240" w:lineRule="auto"/>
              <w:jc w:val="center"/>
              <w:rPr>
                <w:rFonts w:eastAsia="Times New Roman" w:cs="Arial"/>
                <w:b/>
                <w:bCs/>
                <w:color w:val="auto"/>
                <w:sz w:val="16"/>
                <w:szCs w:val="16"/>
              </w:rPr>
            </w:pPr>
          </w:p>
        </w:tc>
        <w:tc>
          <w:tcPr>
            <w:tcW w:w="108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b/>
                <w:bCs/>
                <w:color w:val="auto"/>
                <w:sz w:val="16"/>
                <w:szCs w:val="16"/>
              </w:rPr>
            </w:pPr>
          </w:p>
        </w:tc>
        <w:tc>
          <w:tcPr>
            <w:tcW w:w="955" w:type="dxa"/>
            <w:tcBorders>
              <w:top w:val="nil"/>
              <w:left w:val="single" w:sz="4"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4</w:t>
            </w:r>
          </w:p>
        </w:tc>
      </w:tr>
      <w:tr w:rsidR="006A7803" w:rsidTr="006A7803">
        <w:trPr>
          <w:trHeight w:val="207"/>
        </w:trPr>
        <w:tc>
          <w:tcPr>
            <w:tcW w:w="6106" w:type="dxa"/>
            <w:tcBorders>
              <w:top w:val="nil"/>
              <w:left w:val="single" w:sz="8" w:space="0" w:color="auto"/>
              <w:bottom w:val="nil"/>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i/>
                <w:iCs/>
                <w:color w:val="auto"/>
                <w:sz w:val="16"/>
                <w:szCs w:val="16"/>
              </w:rPr>
            </w:pPr>
            <w:r w:rsidRPr="006A7803">
              <w:rPr>
                <w:rFonts w:eastAsia="Times New Roman" w:cs="Arial"/>
                <w:i/>
                <w:iCs/>
                <w:color w:val="auto"/>
                <w:sz w:val="16"/>
                <w:szCs w:val="16"/>
              </w:rPr>
              <w:t>Prínos investičného projektu k plneniu KPI nízkej dôležitosti (Priorita 1)</w:t>
            </w:r>
          </w:p>
        </w:tc>
        <w:tc>
          <w:tcPr>
            <w:tcW w:w="1169" w:type="dxa"/>
            <w:vMerge/>
            <w:tcBorders>
              <w:left w:val="nil"/>
              <w:right w:val="single" w:sz="8" w:space="0" w:color="auto"/>
            </w:tcBorders>
            <w:shd w:val="clear" w:color="auto" w:fill="auto"/>
            <w:noWrap/>
          </w:tcPr>
          <w:p w:rsidR="006A7803" w:rsidRPr="006A7803" w:rsidRDefault="006A7803" w:rsidP="000C0A0E">
            <w:pPr>
              <w:spacing w:before="0" w:after="0" w:line="240" w:lineRule="auto"/>
              <w:jc w:val="center"/>
              <w:rPr>
                <w:rFonts w:eastAsia="Times New Roman" w:cs="Arial"/>
                <w:b/>
                <w:bCs/>
                <w:color w:val="auto"/>
                <w:sz w:val="16"/>
                <w:szCs w:val="16"/>
              </w:rPr>
            </w:pPr>
          </w:p>
        </w:tc>
        <w:tc>
          <w:tcPr>
            <w:tcW w:w="1089" w:type="dxa"/>
            <w:vMerge/>
            <w:tcBorders>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b/>
                <w:bCs/>
                <w:color w:val="auto"/>
                <w:sz w:val="16"/>
                <w:szCs w:val="16"/>
              </w:rPr>
            </w:pPr>
          </w:p>
        </w:tc>
        <w:tc>
          <w:tcPr>
            <w:tcW w:w="955" w:type="dxa"/>
            <w:tcBorders>
              <w:top w:val="nil"/>
              <w:left w:val="single" w:sz="4" w:space="0" w:color="auto"/>
              <w:bottom w:val="nil"/>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2</w:t>
            </w:r>
          </w:p>
        </w:tc>
      </w:tr>
      <w:tr w:rsidR="006A7803" w:rsidTr="006A7803">
        <w:trPr>
          <w:trHeight w:val="207"/>
        </w:trPr>
        <w:tc>
          <w:tcPr>
            <w:tcW w:w="6106" w:type="dxa"/>
            <w:tcBorders>
              <w:top w:val="single" w:sz="4" w:space="0" w:color="auto"/>
              <w:left w:val="single" w:sz="8" w:space="0" w:color="auto"/>
              <w:bottom w:val="single" w:sz="8" w:space="0" w:color="auto"/>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i/>
                <w:iCs/>
                <w:color w:val="auto"/>
                <w:sz w:val="16"/>
                <w:szCs w:val="16"/>
              </w:rPr>
            </w:pPr>
            <w:r w:rsidRPr="006A7803">
              <w:rPr>
                <w:rFonts w:eastAsia="Times New Roman" w:cs="Arial"/>
                <w:i/>
                <w:iCs/>
                <w:color w:val="auto"/>
                <w:sz w:val="16"/>
                <w:szCs w:val="16"/>
              </w:rPr>
              <w:t>Prínos investičného projektu k plneniu KPI nízkej dôležitosti (Priorita 2)</w:t>
            </w:r>
          </w:p>
        </w:tc>
        <w:tc>
          <w:tcPr>
            <w:tcW w:w="1169" w:type="dxa"/>
            <w:vMerge/>
            <w:tcBorders>
              <w:left w:val="nil"/>
              <w:bottom w:val="single" w:sz="8" w:space="0" w:color="auto"/>
              <w:right w:val="single" w:sz="8" w:space="0" w:color="auto"/>
            </w:tcBorders>
            <w:shd w:val="clear" w:color="auto" w:fill="auto"/>
            <w:noWrap/>
          </w:tcPr>
          <w:p w:rsidR="006A7803" w:rsidRPr="006A7803" w:rsidRDefault="006A7803">
            <w:pPr>
              <w:spacing w:before="0" w:after="0" w:line="240" w:lineRule="auto"/>
              <w:jc w:val="center"/>
              <w:rPr>
                <w:rFonts w:eastAsia="Times New Roman" w:cs="Arial"/>
                <w:b/>
                <w:bCs/>
                <w:color w:val="auto"/>
                <w:sz w:val="16"/>
                <w:szCs w:val="16"/>
              </w:rPr>
            </w:pPr>
          </w:p>
        </w:tc>
        <w:tc>
          <w:tcPr>
            <w:tcW w:w="1089" w:type="dxa"/>
            <w:vMerge/>
            <w:tcBorders>
              <w:left w:val="nil"/>
              <w:bottom w:val="single" w:sz="8" w:space="0" w:color="auto"/>
              <w:right w:val="single" w:sz="8" w:space="0" w:color="auto"/>
            </w:tcBorders>
            <w:shd w:val="clear" w:color="auto" w:fill="auto"/>
          </w:tcPr>
          <w:p w:rsidR="006A7803" w:rsidRPr="006A7803" w:rsidRDefault="006A7803">
            <w:pPr>
              <w:spacing w:before="0" w:after="0" w:line="240" w:lineRule="auto"/>
              <w:jc w:val="center"/>
              <w:rPr>
                <w:rFonts w:eastAsia="Times New Roman" w:cs="Arial"/>
                <w:b/>
                <w:bCs/>
                <w:color w:val="auto"/>
                <w:sz w:val="16"/>
                <w:szCs w:val="16"/>
              </w:rPr>
            </w:pPr>
          </w:p>
        </w:tc>
        <w:tc>
          <w:tcPr>
            <w:tcW w:w="955" w:type="dxa"/>
            <w:tcBorders>
              <w:top w:val="single" w:sz="4" w:space="0" w:color="auto"/>
              <w:left w:val="single" w:sz="4" w:space="0" w:color="auto"/>
              <w:bottom w:val="single" w:sz="8" w:space="0" w:color="auto"/>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1</w:t>
            </w:r>
          </w:p>
        </w:tc>
      </w:tr>
      <w:tr w:rsidR="006A7803" w:rsidTr="006A7803">
        <w:trPr>
          <w:trHeight w:val="215"/>
        </w:trPr>
        <w:tc>
          <w:tcPr>
            <w:tcW w:w="6106" w:type="dxa"/>
            <w:tcBorders>
              <w:top w:val="nil"/>
              <w:left w:val="single" w:sz="8"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b/>
                <w:bCs/>
                <w:color w:val="auto"/>
                <w:sz w:val="16"/>
                <w:szCs w:val="16"/>
              </w:rPr>
            </w:pPr>
            <w:r w:rsidRPr="006A7803">
              <w:rPr>
                <w:rFonts w:eastAsia="Times New Roman" w:cs="Arial"/>
                <w:b/>
                <w:bCs/>
                <w:color w:val="auto"/>
                <w:sz w:val="16"/>
                <w:szCs w:val="16"/>
              </w:rPr>
              <w:t>7. ÚČEL INVESTÍCIE * LEN BUDOVY</w:t>
            </w:r>
          </w:p>
        </w:tc>
        <w:tc>
          <w:tcPr>
            <w:tcW w:w="1169" w:type="dxa"/>
            <w:vMerge w:val="restart"/>
            <w:tcBorders>
              <w:top w:val="nil"/>
              <w:left w:val="nil"/>
              <w:right w:val="single" w:sz="8" w:space="0" w:color="auto"/>
            </w:tcBorders>
            <w:shd w:val="clear" w:color="auto" w:fill="auto"/>
          </w:tcPr>
          <w:p w:rsidR="006A7803" w:rsidRPr="006A7803" w:rsidRDefault="006A7803" w:rsidP="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Vysoká</w:t>
            </w:r>
          </w:p>
        </w:tc>
        <w:tc>
          <w:tcPr>
            <w:tcW w:w="1089" w:type="dxa"/>
            <w:vMerge w:val="restart"/>
            <w:tcBorders>
              <w:top w:val="nil"/>
              <w:left w:val="nil"/>
              <w:right w:val="single" w:sz="8" w:space="0" w:color="auto"/>
            </w:tcBorders>
            <w:shd w:val="clear" w:color="auto" w:fill="auto"/>
          </w:tcPr>
          <w:p w:rsidR="006A7803" w:rsidRPr="006A7803" w:rsidRDefault="006A7803" w:rsidP="000C0A0E">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5</w:t>
            </w:r>
          </w:p>
        </w:tc>
        <w:tc>
          <w:tcPr>
            <w:tcW w:w="955" w:type="dxa"/>
            <w:tcBorders>
              <w:top w:val="nil"/>
              <w:left w:val="single" w:sz="4"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 </w:t>
            </w:r>
          </w:p>
        </w:tc>
      </w:tr>
      <w:tr w:rsidR="006A7803" w:rsidTr="006A7803">
        <w:trPr>
          <w:trHeight w:val="215"/>
        </w:trPr>
        <w:tc>
          <w:tcPr>
            <w:tcW w:w="6106" w:type="dxa"/>
            <w:tcBorders>
              <w:top w:val="nil"/>
              <w:left w:val="single" w:sz="8"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i/>
                <w:iCs/>
                <w:color w:val="auto"/>
                <w:sz w:val="16"/>
                <w:szCs w:val="16"/>
              </w:rPr>
            </w:pPr>
            <w:r w:rsidRPr="006A7803">
              <w:rPr>
                <w:rFonts w:eastAsia="Times New Roman" w:cs="Arial"/>
                <w:i/>
                <w:iCs/>
                <w:color w:val="auto"/>
                <w:sz w:val="16"/>
                <w:szCs w:val="16"/>
              </w:rPr>
              <w:t>- administratívna časť súvisiaca s výkonom súdnictva resp. väzenstva</w:t>
            </w:r>
          </w:p>
        </w:tc>
        <w:tc>
          <w:tcPr>
            <w:tcW w:w="1169" w:type="dxa"/>
            <w:vMerge/>
            <w:tcBorders>
              <w:left w:val="nil"/>
              <w:right w:val="single" w:sz="8" w:space="0" w:color="auto"/>
            </w:tcBorders>
            <w:shd w:val="clear" w:color="auto" w:fill="auto"/>
            <w:vAlign w:val="center"/>
          </w:tcPr>
          <w:p w:rsidR="006A7803" w:rsidRPr="006A7803" w:rsidRDefault="006A7803" w:rsidP="000C0A0E">
            <w:pPr>
              <w:spacing w:before="0" w:after="0" w:line="240" w:lineRule="auto"/>
              <w:jc w:val="center"/>
              <w:rPr>
                <w:rFonts w:eastAsia="Times New Roman" w:cs="Arial"/>
                <w:color w:val="auto"/>
                <w:sz w:val="16"/>
                <w:szCs w:val="16"/>
              </w:rPr>
            </w:pPr>
          </w:p>
        </w:tc>
        <w:tc>
          <w:tcPr>
            <w:tcW w:w="1089" w:type="dxa"/>
            <w:vMerge/>
            <w:tcBorders>
              <w:left w:val="nil"/>
              <w:right w:val="single" w:sz="8" w:space="0" w:color="auto"/>
            </w:tcBorders>
            <w:shd w:val="clear" w:color="auto" w:fill="auto"/>
            <w:vAlign w:val="center"/>
          </w:tcPr>
          <w:p w:rsidR="006A7803" w:rsidRPr="006A7803" w:rsidRDefault="006A7803" w:rsidP="000C0A0E">
            <w:pPr>
              <w:spacing w:before="0" w:after="0" w:line="240" w:lineRule="auto"/>
              <w:jc w:val="center"/>
              <w:rPr>
                <w:rFonts w:eastAsia="Times New Roman" w:cs="Arial"/>
                <w:color w:val="auto"/>
                <w:sz w:val="16"/>
                <w:szCs w:val="16"/>
              </w:rPr>
            </w:pPr>
          </w:p>
        </w:tc>
        <w:tc>
          <w:tcPr>
            <w:tcW w:w="955" w:type="dxa"/>
            <w:tcBorders>
              <w:top w:val="nil"/>
              <w:left w:val="single" w:sz="4"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6</w:t>
            </w:r>
          </w:p>
        </w:tc>
      </w:tr>
      <w:tr w:rsidR="006A7803" w:rsidTr="006A7803">
        <w:trPr>
          <w:trHeight w:val="226"/>
        </w:trPr>
        <w:tc>
          <w:tcPr>
            <w:tcW w:w="6106" w:type="dxa"/>
            <w:tcBorders>
              <w:top w:val="nil"/>
              <w:left w:val="single" w:sz="8"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left"/>
              <w:rPr>
                <w:rFonts w:eastAsia="Times New Roman" w:cs="Arial"/>
                <w:i/>
                <w:iCs/>
                <w:color w:val="auto"/>
                <w:sz w:val="16"/>
                <w:szCs w:val="16"/>
              </w:rPr>
            </w:pPr>
            <w:r w:rsidRPr="006A7803">
              <w:rPr>
                <w:rFonts w:eastAsia="Times New Roman" w:cs="Arial"/>
                <w:i/>
                <w:iCs/>
                <w:color w:val="auto"/>
                <w:sz w:val="16"/>
                <w:szCs w:val="16"/>
              </w:rPr>
              <w:t>- ostatná administratívna plocha (archívy, sklady a ostatné)</w:t>
            </w:r>
          </w:p>
        </w:tc>
        <w:tc>
          <w:tcPr>
            <w:tcW w:w="1169" w:type="dxa"/>
            <w:vMerge/>
            <w:tcBorders>
              <w:left w:val="nil"/>
              <w:bottom w:val="nil"/>
              <w:right w:val="single" w:sz="8" w:space="0" w:color="auto"/>
            </w:tcBorders>
            <w:shd w:val="clear" w:color="auto" w:fill="auto"/>
            <w:vAlign w:val="center"/>
          </w:tcPr>
          <w:p w:rsidR="006A7803" w:rsidRPr="006A7803" w:rsidRDefault="006A7803">
            <w:pPr>
              <w:spacing w:before="0" w:after="0" w:line="240" w:lineRule="auto"/>
              <w:jc w:val="center"/>
              <w:rPr>
                <w:rFonts w:eastAsia="Times New Roman" w:cs="Arial"/>
                <w:color w:val="auto"/>
                <w:sz w:val="16"/>
                <w:szCs w:val="16"/>
              </w:rPr>
            </w:pPr>
          </w:p>
        </w:tc>
        <w:tc>
          <w:tcPr>
            <w:tcW w:w="1089" w:type="dxa"/>
            <w:vMerge/>
            <w:tcBorders>
              <w:left w:val="nil"/>
              <w:bottom w:val="nil"/>
              <w:right w:val="single" w:sz="8" w:space="0" w:color="auto"/>
            </w:tcBorders>
            <w:shd w:val="clear" w:color="auto" w:fill="auto"/>
            <w:vAlign w:val="center"/>
          </w:tcPr>
          <w:p w:rsidR="006A7803" w:rsidRPr="006A7803" w:rsidRDefault="006A7803">
            <w:pPr>
              <w:spacing w:before="0" w:after="0" w:line="240" w:lineRule="auto"/>
              <w:jc w:val="center"/>
              <w:rPr>
                <w:rFonts w:eastAsia="Times New Roman" w:cs="Arial"/>
                <w:color w:val="auto"/>
                <w:sz w:val="16"/>
                <w:szCs w:val="16"/>
              </w:rPr>
            </w:pPr>
          </w:p>
        </w:tc>
        <w:tc>
          <w:tcPr>
            <w:tcW w:w="955" w:type="dxa"/>
            <w:tcBorders>
              <w:top w:val="nil"/>
              <w:left w:val="single" w:sz="4" w:space="0" w:color="auto"/>
              <w:bottom w:val="single" w:sz="4" w:space="0" w:color="auto"/>
              <w:right w:val="single" w:sz="8" w:space="0" w:color="auto"/>
            </w:tcBorders>
            <w:shd w:val="clear" w:color="auto" w:fill="auto"/>
            <w:noWrap/>
            <w:vAlign w:val="bottom"/>
          </w:tcPr>
          <w:p w:rsidR="006A7803" w:rsidRPr="006A7803" w:rsidRDefault="006A7803">
            <w:pPr>
              <w:spacing w:before="0" w:after="0" w:line="240" w:lineRule="auto"/>
              <w:jc w:val="center"/>
              <w:rPr>
                <w:rFonts w:eastAsia="Times New Roman" w:cs="Arial"/>
                <w:b/>
                <w:bCs/>
                <w:color w:val="auto"/>
                <w:sz w:val="16"/>
                <w:szCs w:val="16"/>
              </w:rPr>
            </w:pPr>
            <w:r w:rsidRPr="006A7803">
              <w:rPr>
                <w:rFonts w:eastAsia="Times New Roman" w:cs="Arial"/>
                <w:b/>
                <w:bCs/>
                <w:color w:val="auto"/>
                <w:sz w:val="16"/>
                <w:szCs w:val="16"/>
              </w:rPr>
              <w:t>3</w:t>
            </w:r>
          </w:p>
        </w:tc>
      </w:tr>
      <w:tr w:rsidR="00275BFE" w:rsidTr="00AF0D56">
        <w:trPr>
          <w:trHeight w:val="207"/>
        </w:trPr>
        <w:tc>
          <w:tcPr>
            <w:tcW w:w="9319" w:type="dxa"/>
            <w:gridSpan w:val="4"/>
            <w:tcBorders>
              <w:top w:val="single" w:sz="8" w:space="0" w:color="auto"/>
              <w:left w:val="single" w:sz="8" w:space="0" w:color="auto"/>
              <w:bottom w:val="single" w:sz="8" w:space="0" w:color="auto"/>
              <w:right w:val="single" w:sz="8" w:space="0" w:color="000000"/>
            </w:tcBorders>
            <w:shd w:val="clear" w:color="000000" w:fill="FFFFFF"/>
            <w:vAlign w:val="bottom"/>
          </w:tcPr>
          <w:p w:rsidR="00275BFE" w:rsidRPr="00351ED2" w:rsidRDefault="00BA427A">
            <w:pPr>
              <w:spacing w:before="0" w:after="0" w:line="240" w:lineRule="auto"/>
              <w:jc w:val="left"/>
              <w:rPr>
                <w:rFonts w:eastAsia="Times New Roman" w:cs="Arial"/>
                <w:b/>
                <w:bCs/>
                <w:color w:val="auto"/>
                <w:sz w:val="16"/>
                <w:szCs w:val="16"/>
              </w:rPr>
            </w:pPr>
            <w:r w:rsidRPr="00351ED2">
              <w:rPr>
                <w:rFonts w:eastAsia="Times New Roman" w:cs="Arial"/>
                <w:b/>
                <w:bCs/>
                <w:color w:val="auto"/>
                <w:sz w:val="16"/>
                <w:szCs w:val="16"/>
              </w:rPr>
              <w:t>8. CIEĽOVÉ TECHNICKÉ PARAMETRE MODELOVEJ BUDOVY SÚDU - KPI 2 určuje priorizáciu 2.</w:t>
            </w:r>
            <w:r w:rsidR="007175F1" w:rsidRPr="00351ED2">
              <w:rPr>
                <w:rFonts w:eastAsia="Times New Roman" w:cs="Arial"/>
                <w:b/>
                <w:bCs/>
                <w:color w:val="auto"/>
                <w:sz w:val="16"/>
                <w:szCs w:val="16"/>
              </w:rPr>
              <w:t xml:space="preserve"> </w:t>
            </w:r>
            <w:r w:rsidRPr="00351ED2">
              <w:rPr>
                <w:rFonts w:eastAsia="Times New Roman" w:cs="Arial"/>
                <w:b/>
                <w:bCs/>
                <w:color w:val="auto"/>
                <w:sz w:val="16"/>
                <w:szCs w:val="16"/>
              </w:rPr>
              <w:t>úrovne</w:t>
            </w:r>
          </w:p>
        </w:tc>
      </w:tr>
    </w:tbl>
    <w:p w:rsidR="00275BFE" w:rsidRPr="003C73BD" w:rsidRDefault="00275BFE" w:rsidP="003C73BD">
      <w:pPr>
        <w:pStyle w:val="Zdroj"/>
        <w:ind w:right="-290"/>
        <w:rPr>
          <w:szCs w:val="20"/>
        </w:rPr>
      </w:pPr>
    </w:p>
    <w:p w:rsidR="00275BFE" w:rsidRDefault="00BA427A">
      <w:pPr>
        <w:pStyle w:val="Nadpis3"/>
        <w:keepNext/>
        <w:keepLines/>
        <w:numPr>
          <w:ilvl w:val="2"/>
          <w:numId w:val="4"/>
        </w:numPr>
        <w:spacing w:before="240" w:after="120" w:line="276" w:lineRule="auto"/>
        <w:ind w:left="851" w:hanging="851"/>
        <w:rPr>
          <w:b/>
        </w:rPr>
      </w:pPr>
      <w:bookmarkStart w:id="6" w:name="_Toc80358758"/>
      <w:bookmarkStart w:id="7" w:name="_Toc127276483"/>
      <w:bookmarkEnd w:id="6"/>
      <w:r>
        <w:rPr>
          <w:b/>
        </w:rPr>
        <w:t>Obligatórnosť (úroveň kritéria: vysoká – koeficient 5)</w:t>
      </w:r>
      <w:bookmarkEnd w:id="7"/>
    </w:p>
    <w:p w:rsidR="00275BFE" w:rsidRDefault="00BA427A" w:rsidP="0080317A">
      <w:pPr>
        <w:pStyle w:val="Odsek"/>
        <w:spacing w:before="0" w:after="0" w:line="24" w:lineRule="atLeast"/>
        <w:rPr>
          <w:rFonts w:ascii="Arial" w:hAnsi="Arial" w:cs="Arial"/>
        </w:rPr>
      </w:pPr>
      <w:r>
        <w:rPr>
          <w:rFonts w:ascii="Arial" w:hAnsi="Arial" w:cs="Arial"/>
        </w:rPr>
        <w:t>Investičný projekt môže na základe obligatórnosti získať body v jednotlivých podkategóriách</w:t>
      </w:r>
      <w:r w:rsidR="003C73BD">
        <w:rPr>
          <w:rFonts w:ascii="Arial" w:hAnsi="Arial" w:cs="Arial"/>
        </w:rPr>
        <w:t>.</w:t>
      </w:r>
    </w:p>
    <w:p w:rsidR="00275BFE" w:rsidRDefault="00BA427A">
      <w:pPr>
        <w:pStyle w:val="Odsek"/>
        <w:rPr>
          <w:rFonts w:ascii="Arial" w:hAnsi="Arial" w:cs="Arial"/>
        </w:rPr>
      </w:pPr>
      <w:r>
        <w:rPr>
          <w:rFonts w:ascii="Arial" w:hAnsi="Arial" w:cs="Arial"/>
        </w:rPr>
        <w:t>V prípade, že pôjde o kombináciu dvoch a viacerých súladov vymenovaných vyššie (napr. investičný projekt je v súlade s právnym predpisom, zároveň vychádza z PVV SR a je v súlade so stratégiami EU)</w:t>
      </w:r>
      <w:r w:rsidR="00CD0C30">
        <w:rPr>
          <w:rFonts w:ascii="Arial" w:hAnsi="Arial" w:cs="Arial"/>
        </w:rPr>
        <w:t>,</w:t>
      </w:r>
      <w:r w:rsidR="003C73BD">
        <w:rPr>
          <w:rFonts w:ascii="Arial" w:hAnsi="Arial" w:cs="Arial"/>
        </w:rPr>
        <w:t xml:space="preserve"> </w:t>
      </w:r>
      <w:r>
        <w:rPr>
          <w:rFonts w:ascii="Arial" w:hAnsi="Arial" w:cs="Arial"/>
        </w:rPr>
        <w:t>body</w:t>
      </w:r>
      <w:r w:rsidR="00CD0C30">
        <w:rPr>
          <w:rFonts w:ascii="Arial" w:hAnsi="Arial" w:cs="Arial"/>
        </w:rPr>
        <w:t xml:space="preserve"> sa</w:t>
      </w:r>
      <w:r>
        <w:rPr>
          <w:rFonts w:ascii="Arial" w:hAnsi="Arial" w:cs="Arial"/>
        </w:rPr>
        <w:t xml:space="preserve"> za každý súlad sčítavajú. </w:t>
      </w:r>
    </w:p>
    <w:p w:rsidR="00275BFE" w:rsidRPr="00903783" w:rsidRDefault="00BA427A" w:rsidP="00903783">
      <w:pPr>
        <w:pStyle w:val="Zoznamsodrkami"/>
        <w:rPr>
          <w:b/>
        </w:rPr>
      </w:pPr>
      <w:r w:rsidRPr="00903783">
        <w:rPr>
          <w:b/>
        </w:rPr>
        <w:t xml:space="preserve">Investičný projekt vyplývajúci zo zákona, právneho predpisu EU alebo  schválenej úlohy uznesenia vlády SR </w:t>
      </w:r>
    </w:p>
    <w:p w:rsidR="00275BFE" w:rsidRDefault="00BA427A">
      <w:pPr>
        <w:pStyle w:val="Odsek"/>
        <w:ind w:left="708"/>
        <w:rPr>
          <w:rFonts w:ascii="Arial" w:hAnsi="Arial" w:cs="Arial"/>
        </w:rPr>
      </w:pPr>
      <w:r>
        <w:rPr>
          <w:rFonts w:ascii="Arial" w:hAnsi="Arial" w:cs="Arial"/>
        </w:rPr>
        <w:t xml:space="preserve">Kritériom je zakotvenie v legislatíve, ktorej realizácia priamo vyplýva z niektorého </w:t>
      </w:r>
      <w:r w:rsidR="00974CBF">
        <w:rPr>
          <w:rFonts w:ascii="Arial" w:hAnsi="Arial" w:cs="Arial"/>
        </w:rPr>
        <w:br/>
      </w:r>
      <w:r>
        <w:rPr>
          <w:rFonts w:ascii="Arial" w:hAnsi="Arial" w:cs="Arial"/>
        </w:rPr>
        <w:t xml:space="preserve">z právnych predpisov. Verifikuje sa, či dôležitosť investičných projektov vyplýva z právne záväzných aktov EÚ (napr. nariadení, ktoré sú záväzné hneď po nadobudnutí účinnosti alebo smerníc, ktoré zaväzujú členské štáty ku konkrétnym povinnostiam </w:t>
      </w:r>
      <w:r w:rsidR="00974CBF">
        <w:rPr>
          <w:rFonts w:ascii="Arial" w:hAnsi="Arial" w:cs="Arial"/>
        </w:rPr>
        <w:br/>
      </w:r>
      <w:r>
        <w:rPr>
          <w:rFonts w:ascii="Arial" w:hAnsi="Arial" w:cs="Arial"/>
        </w:rPr>
        <w:t>v určenej lehote). Ďalším kritériom je, ak realizáciu investičného projektu priamo ukladá schválená úloha uznesenia vlády SR.</w:t>
      </w:r>
      <w:r w:rsidR="00974CBF">
        <w:rPr>
          <w:rFonts w:ascii="Arial" w:hAnsi="Arial" w:cs="Arial"/>
        </w:rPr>
        <w:t xml:space="preserve"> </w:t>
      </w:r>
      <w:r>
        <w:rPr>
          <w:rFonts w:ascii="Arial" w:hAnsi="Arial" w:cs="Arial"/>
        </w:rPr>
        <w:t xml:space="preserve">Ak investičný projekt vyplýva z právneho predpisu, bude mu pridelených 6 bodov. Ak investičný projekt vyplýva priamo z úlohy uznesenia vlády SR, získa 5 bodov. </w:t>
      </w:r>
    </w:p>
    <w:p w:rsidR="00275BFE" w:rsidRPr="00903783" w:rsidRDefault="00BA427A" w:rsidP="00903783">
      <w:pPr>
        <w:pStyle w:val="Zoznamsodrkami"/>
        <w:rPr>
          <w:b/>
        </w:rPr>
      </w:pPr>
      <w:r w:rsidRPr="00903783">
        <w:rPr>
          <w:b/>
        </w:rPr>
        <w:lastRenderedPageBreak/>
        <w:t xml:space="preserve">Investičný projekt vyplývajúci z programového vyhlásenia vlády SR </w:t>
      </w:r>
    </w:p>
    <w:p w:rsidR="00275BFE" w:rsidRDefault="00BA427A">
      <w:pPr>
        <w:pStyle w:val="Odsek"/>
        <w:ind w:left="708" w:firstLine="12"/>
        <w:rPr>
          <w:rFonts w:ascii="Arial" w:hAnsi="Arial" w:cs="Arial"/>
        </w:rPr>
      </w:pPr>
      <w:r>
        <w:rPr>
          <w:rFonts w:ascii="Arial" w:hAnsi="Arial" w:cs="Arial"/>
        </w:rPr>
        <w:t>Ďalším kritériom určovania priorít rozpočtu MS SR je zmienka o</w:t>
      </w:r>
      <w:r w:rsidR="00583E71">
        <w:rPr>
          <w:rFonts w:ascii="Arial" w:hAnsi="Arial" w:cs="Arial"/>
        </w:rPr>
        <w:t> </w:t>
      </w:r>
      <w:r>
        <w:rPr>
          <w:rFonts w:ascii="Arial" w:hAnsi="Arial" w:cs="Arial"/>
        </w:rPr>
        <w:t>investícii</w:t>
      </w:r>
      <w:r w:rsidR="000A31E8">
        <w:rPr>
          <w:rFonts w:ascii="Arial" w:hAnsi="Arial" w:cs="Arial"/>
        </w:rPr>
        <w:t xml:space="preserve"> /</w:t>
      </w:r>
      <w:r w:rsidR="00583E71">
        <w:rPr>
          <w:rFonts w:ascii="Arial" w:hAnsi="Arial" w:cs="Arial"/>
        </w:rPr>
        <w:t xml:space="preserve"> </w:t>
      </w:r>
      <w:r w:rsidR="000A31E8">
        <w:rPr>
          <w:rFonts w:ascii="Arial" w:hAnsi="Arial" w:cs="Arial"/>
        </w:rPr>
        <w:t xml:space="preserve">kapitálovom </w:t>
      </w:r>
      <w:r>
        <w:rPr>
          <w:rFonts w:ascii="Arial" w:hAnsi="Arial" w:cs="Arial"/>
        </w:rPr>
        <w:t>výdavku v aktuálne platnom programovom vyhlásení vlády. Ide o  kritérium s vysokou bodovou hodnotou, prostredníctvom ktorého MS SR plní ciele vlády SR. Investičný projekt získa 5 bodov, ak sa jeho realizáciou splní konkrétna úloha vyplývajúca z vládneho programu.</w:t>
      </w:r>
    </w:p>
    <w:p w:rsidR="00275BFE" w:rsidRPr="00903783" w:rsidRDefault="00BA427A" w:rsidP="00903783">
      <w:pPr>
        <w:pStyle w:val="Zoznamsodrkami"/>
        <w:rPr>
          <w:b/>
        </w:rPr>
      </w:pPr>
      <w:r w:rsidRPr="00903783">
        <w:rPr>
          <w:b/>
        </w:rPr>
        <w:t>Súlad so stratégiami a/alebo strategickými dokumentami</w:t>
      </w:r>
    </w:p>
    <w:p w:rsidR="00275BFE" w:rsidRDefault="00BA427A">
      <w:pPr>
        <w:pStyle w:val="Odsek"/>
        <w:ind w:left="708"/>
        <w:rPr>
          <w:rFonts w:ascii="Arial" w:hAnsi="Arial" w:cs="Arial"/>
        </w:rPr>
      </w:pPr>
      <w:r>
        <w:rPr>
          <w:rFonts w:ascii="Arial" w:hAnsi="Arial" w:cs="Arial"/>
        </w:rPr>
        <w:t>Súčasťou hodnotenia je posúdenie súladu investície so zadefinovanými strategickými prioritami a  súladu so strategickými dokumentami na národnej a medzirezortnej úrovni (akčné plány, stratégie, koncepcie, odporúčania a pod.).</w:t>
      </w:r>
    </w:p>
    <w:p w:rsidR="00275BFE" w:rsidRDefault="00BA427A">
      <w:pPr>
        <w:pStyle w:val="Odsek"/>
        <w:ind w:left="708"/>
        <w:rPr>
          <w:rFonts w:ascii="Arial" w:hAnsi="Arial" w:cs="Arial"/>
        </w:rPr>
      </w:pPr>
      <w:r>
        <w:rPr>
          <w:rFonts w:ascii="Arial" w:hAnsi="Arial" w:cs="Arial"/>
        </w:rPr>
        <w:t>Investičný projekt môže získať 4 body, a to buď za súlad so stratégiami, koncepciami, odporúčaniami EÚ, alebo za plnenie cieľov strategických dokumentov SR.</w:t>
      </w:r>
    </w:p>
    <w:p w:rsidR="00275BFE" w:rsidRPr="00903783" w:rsidRDefault="00BA427A" w:rsidP="00903783">
      <w:pPr>
        <w:pStyle w:val="Zoznamsodrkami"/>
        <w:rPr>
          <w:b/>
        </w:rPr>
      </w:pPr>
      <w:r w:rsidRPr="00903783">
        <w:rPr>
          <w:b/>
        </w:rPr>
        <w:t>Projekt je v súlade so schválenými programami MS SR</w:t>
      </w:r>
    </w:p>
    <w:p w:rsidR="00275BFE" w:rsidRDefault="00BA427A">
      <w:pPr>
        <w:pStyle w:val="Odsek"/>
        <w:ind w:left="708"/>
        <w:rPr>
          <w:rFonts w:ascii="Arial" w:hAnsi="Arial" w:cs="Arial"/>
        </w:rPr>
      </w:pPr>
      <w:r>
        <w:rPr>
          <w:rFonts w:ascii="Arial" w:hAnsi="Arial" w:cs="Arial"/>
        </w:rPr>
        <w:t>Jednotlivé investičné projekty/výdavky sa posudzujú z pohľadu úloh v pôsobnosti MS SR, ktoré vychádzajú z jeho štatútu. Ide o primárne úlohy v gescii ministerstva. Ak investičný projekt priamo plní takúto úlohu budú mu pridelené 2 body.</w:t>
      </w:r>
    </w:p>
    <w:p w:rsidR="00275BFE" w:rsidRDefault="00BA427A">
      <w:pPr>
        <w:pStyle w:val="Nadpis3"/>
        <w:keepNext/>
        <w:keepLines/>
        <w:numPr>
          <w:ilvl w:val="2"/>
          <w:numId w:val="4"/>
        </w:numPr>
        <w:spacing w:before="240" w:after="120" w:line="276" w:lineRule="auto"/>
        <w:ind w:left="851" w:hanging="851"/>
        <w:rPr>
          <w:b/>
        </w:rPr>
      </w:pPr>
      <w:bookmarkStart w:id="8" w:name="_Toc127276484"/>
      <w:r>
        <w:rPr>
          <w:b/>
        </w:rPr>
        <w:t>Naliehavosť investičného pro</w:t>
      </w:r>
      <w:r w:rsidR="00F85279">
        <w:rPr>
          <w:b/>
        </w:rPr>
        <w:t>jektu (úroveň kritéria: vysoká –</w:t>
      </w:r>
      <w:r>
        <w:rPr>
          <w:b/>
        </w:rPr>
        <w:t xml:space="preserve"> koeficient 5)</w:t>
      </w:r>
      <w:bookmarkEnd w:id="8"/>
    </w:p>
    <w:p w:rsidR="00275BFE" w:rsidRDefault="00BA427A" w:rsidP="003C73BD">
      <w:pPr>
        <w:pStyle w:val="Odsek"/>
        <w:spacing w:before="200" w:after="200" w:line="288" w:lineRule="auto"/>
        <w:rPr>
          <w:rFonts w:ascii="Arial" w:hAnsi="Arial" w:cs="Arial"/>
        </w:rPr>
      </w:pPr>
      <w:r>
        <w:rPr>
          <w:rFonts w:ascii="Arial" w:hAnsi="Arial" w:cs="Arial"/>
        </w:rPr>
        <w:t>Naliehavosťou investičného projektu sa rozumie nevyhnutnosť jeho realizácie v snahe predísť spoločenským, ekonomickým a iným škodám</w:t>
      </w:r>
      <w:r w:rsidR="00CD0C30">
        <w:rPr>
          <w:rFonts w:ascii="Arial" w:hAnsi="Arial" w:cs="Arial"/>
        </w:rPr>
        <w:t xml:space="preserve">. </w:t>
      </w:r>
      <w:r w:rsidR="00A73B46">
        <w:rPr>
          <w:rFonts w:ascii="Arial" w:hAnsi="Arial" w:cs="Arial"/>
        </w:rPr>
        <w:t>M</w:t>
      </w:r>
      <w:r>
        <w:rPr>
          <w:rFonts w:ascii="Arial" w:hAnsi="Arial" w:cs="Arial"/>
        </w:rPr>
        <w:t>á dve podkategórie s vlastnými hodnotiacimi kritériami. Body získava projekt za jedno z kritérií v každej podkategórii</w:t>
      </w:r>
      <w:r w:rsidR="00A73B46">
        <w:rPr>
          <w:rFonts w:ascii="Arial" w:hAnsi="Arial" w:cs="Arial"/>
        </w:rPr>
        <w:t>.</w:t>
      </w:r>
    </w:p>
    <w:p w:rsidR="00275BFE" w:rsidRPr="00B22AFE" w:rsidRDefault="00BA427A" w:rsidP="00B22AFE">
      <w:pPr>
        <w:pStyle w:val="Zoznamsodrkami"/>
        <w:rPr>
          <w:b/>
          <w:color w:val="003669"/>
        </w:rPr>
      </w:pPr>
      <w:r w:rsidRPr="00B22AFE">
        <w:rPr>
          <w:b/>
          <w:color w:val="003669"/>
        </w:rPr>
        <w:t>Typ projektu</w:t>
      </w:r>
      <w:r w:rsidR="00B22AFE">
        <w:rPr>
          <w:b/>
          <w:color w:val="003669"/>
        </w:rPr>
        <w:t>:</w:t>
      </w:r>
    </w:p>
    <w:p w:rsidR="00275BFE" w:rsidRPr="00AF0D56" w:rsidRDefault="00BA427A" w:rsidP="000F2383">
      <w:pPr>
        <w:pStyle w:val="Odsek"/>
        <w:spacing w:before="120" w:after="120" w:line="288" w:lineRule="auto"/>
        <w:rPr>
          <w:rFonts w:ascii="Arial" w:hAnsi="Arial" w:cs="Arial"/>
          <w:u w:val="single"/>
        </w:rPr>
      </w:pPr>
      <w:r w:rsidRPr="00AF0D56">
        <w:rPr>
          <w:rFonts w:ascii="Arial" w:hAnsi="Arial" w:cs="Arial"/>
          <w:u w:val="single"/>
        </w:rPr>
        <w:t>Investičný projekt financovaný z POO, ktorého plnenie je záväzné pre celú SR</w:t>
      </w:r>
    </w:p>
    <w:p w:rsidR="00275BFE" w:rsidRDefault="00BA427A" w:rsidP="000F2383">
      <w:pPr>
        <w:pStyle w:val="Odsek"/>
        <w:spacing w:before="120" w:after="120" w:line="288" w:lineRule="auto"/>
        <w:rPr>
          <w:rFonts w:ascii="Arial" w:hAnsi="Arial" w:cs="Arial"/>
        </w:rPr>
      </w:pPr>
      <w:r>
        <w:rPr>
          <w:rFonts w:ascii="Arial" w:hAnsi="Arial" w:cs="Arial"/>
        </w:rPr>
        <w:t>Nenaplnenie CID míľnika danej investície ktorýmkoľvek iným rezortom môže ohroziť vyplatenie POO prostriedkov alokovaných pre SR. Naliehavosť takéhoto projektu je veľmi vysoká a projekt dostáva 6 bodov.</w:t>
      </w:r>
    </w:p>
    <w:p w:rsidR="00275BFE" w:rsidRPr="00AF0D56" w:rsidRDefault="00BA427A" w:rsidP="000F2383">
      <w:pPr>
        <w:pStyle w:val="Odsek"/>
        <w:spacing w:before="120" w:after="120" w:line="288" w:lineRule="auto"/>
        <w:rPr>
          <w:rFonts w:ascii="Arial" w:hAnsi="Arial" w:cs="Arial"/>
          <w:u w:val="single"/>
        </w:rPr>
      </w:pPr>
      <w:r w:rsidRPr="00AF0D56">
        <w:rPr>
          <w:rFonts w:ascii="Arial" w:hAnsi="Arial" w:cs="Arial"/>
          <w:u w:val="single"/>
        </w:rPr>
        <w:t>Investičný projekt je podmienkou pre iný kľúčový projekt/y s vysokou prioritou</w:t>
      </w:r>
    </w:p>
    <w:p w:rsidR="00275BFE" w:rsidRDefault="00BA427A" w:rsidP="000F2383">
      <w:pPr>
        <w:pStyle w:val="Odsek"/>
        <w:spacing w:before="120" w:after="120" w:line="288" w:lineRule="auto"/>
        <w:rPr>
          <w:rFonts w:ascii="Arial" w:hAnsi="Arial" w:cs="Arial"/>
          <w:b/>
        </w:rPr>
      </w:pPr>
      <w:r>
        <w:rPr>
          <w:rFonts w:ascii="Arial" w:hAnsi="Arial" w:cs="Arial"/>
        </w:rPr>
        <w:t>Ak je realizácia investície nevyhnutne prepojená s iným projektom a jej neuskutočnenie by  znamenalo pozastavenie kľúčového investičného projektu, pridelia sa jej 3 body.</w:t>
      </w:r>
    </w:p>
    <w:p w:rsidR="00275BFE" w:rsidRDefault="00B11DC0" w:rsidP="000F2383">
      <w:pPr>
        <w:pStyle w:val="Odsek"/>
        <w:spacing w:before="120" w:after="120" w:line="288" w:lineRule="auto"/>
        <w:rPr>
          <w:rFonts w:ascii="Arial" w:hAnsi="Arial" w:cs="Arial"/>
        </w:rPr>
      </w:pPr>
      <w:r w:rsidRPr="00AF0D56">
        <w:rPr>
          <w:rFonts w:ascii="Arial" w:hAnsi="Arial" w:cs="Arial"/>
          <w:u w:val="single"/>
        </w:rPr>
        <w:t>P</w:t>
      </w:r>
      <w:r w:rsidR="00BA427A" w:rsidRPr="00AF0D56">
        <w:rPr>
          <w:rFonts w:ascii="Arial" w:hAnsi="Arial" w:cs="Arial"/>
          <w:u w:val="single"/>
        </w:rPr>
        <w:t xml:space="preserve">rojekt </w:t>
      </w:r>
      <w:r w:rsidRPr="00AF0D56">
        <w:rPr>
          <w:rFonts w:ascii="Arial" w:hAnsi="Arial" w:cs="Arial"/>
          <w:u w:val="single"/>
        </w:rPr>
        <w:t xml:space="preserve">má </w:t>
      </w:r>
      <w:r w:rsidR="00BA427A" w:rsidRPr="00AF0D56">
        <w:rPr>
          <w:rFonts w:ascii="Arial" w:hAnsi="Arial" w:cs="Arial"/>
          <w:u w:val="single"/>
        </w:rPr>
        <w:t xml:space="preserve">pridelené prostriedky </w:t>
      </w:r>
      <w:r w:rsidR="000F2383">
        <w:rPr>
          <w:rFonts w:ascii="Arial" w:hAnsi="Arial" w:cs="Arial"/>
          <w:u w:val="single"/>
        </w:rPr>
        <w:t>zo ŠR alebo z iných zdrojov</w:t>
      </w:r>
    </w:p>
    <w:p w:rsidR="00275BFE" w:rsidRDefault="00BA427A" w:rsidP="000F2383">
      <w:pPr>
        <w:pStyle w:val="Odsek"/>
        <w:spacing w:before="120" w:after="120" w:line="288" w:lineRule="auto"/>
        <w:rPr>
          <w:rFonts w:ascii="Arial" w:hAnsi="Arial" w:cs="Arial"/>
        </w:rPr>
      </w:pPr>
      <w:r>
        <w:rPr>
          <w:rFonts w:ascii="Arial" w:hAnsi="Arial" w:cs="Arial"/>
        </w:rPr>
        <w:t>V prípade, že pre investičný projekt sú v rozpočte rezortu schválené a pridelené finančné prostriedky,</w:t>
      </w:r>
      <w:r w:rsidR="00EA089C">
        <w:rPr>
          <w:rFonts w:ascii="Arial" w:hAnsi="Arial" w:cs="Arial"/>
        </w:rPr>
        <w:t xml:space="preserve"> </w:t>
      </w:r>
      <w:r>
        <w:rPr>
          <w:rFonts w:ascii="Arial" w:hAnsi="Arial" w:cs="Arial"/>
        </w:rPr>
        <w:t>získa 3 body.</w:t>
      </w:r>
    </w:p>
    <w:p w:rsidR="00275BFE" w:rsidRPr="00AF0D56" w:rsidRDefault="00BA427A" w:rsidP="000F2383">
      <w:pPr>
        <w:pStyle w:val="Odsek"/>
        <w:spacing w:before="120" w:after="120" w:line="288" w:lineRule="auto"/>
        <w:rPr>
          <w:rFonts w:ascii="Arial" w:hAnsi="Arial" w:cs="Arial"/>
          <w:u w:val="single"/>
        </w:rPr>
      </w:pPr>
      <w:r w:rsidRPr="00AF0D56">
        <w:rPr>
          <w:rFonts w:ascii="Arial" w:hAnsi="Arial" w:cs="Arial"/>
          <w:u w:val="single"/>
        </w:rPr>
        <w:t xml:space="preserve">Ostatné investičné projekty </w:t>
      </w:r>
    </w:p>
    <w:p w:rsidR="00275BFE" w:rsidRDefault="00BA427A" w:rsidP="000F2383">
      <w:pPr>
        <w:pStyle w:val="Odsek"/>
        <w:spacing w:before="120" w:after="120" w:line="288" w:lineRule="auto"/>
        <w:rPr>
          <w:rFonts w:ascii="Arial" w:hAnsi="Arial" w:cs="Arial"/>
        </w:rPr>
      </w:pPr>
      <w:r>
        <w:rPr>
          <w:rFonts w:ascii="Arial" w:hAnsi="Arial" w:cs="Arial"/>
        </w:rPr>
        <w:t>Hodnotenie 2 body dostanú ostatné, menej naliehavé investičné projekty.</w:t>
      </w:r>
    </w:p>
    <w:p w:rsidR="000F2383" w:rsidRDefault="000F2383" w:rsidP="000F2383">
      <w:pPr>
        <w:pStyle w:val="Odsek"/>
        <w:spacing w:before="120" w:after="120" w:line="288" w:lineRule="auto"/>
        <w:rPr>
          <w:rFonts w:ascii="Arial" w:hAnsi="Arial" w:cs="Arial"/>
        </w:rPr>
      </w:pPr>
    </w:p>
    <w:p w:rsidR="00EA089C" w:rsidRPr="00B22AFE" w:rsidRDefault="00EA089C" w:rsidP="00B22AFE">
      <w:pPr>
        <w:pStyle w:val="Zoznamsodrkami"/>
        <w:rPr>
          <w:b/>
          <w:color w:val="003669"/>
        </w:rPr>
      </w:pPr>
      <w:r w:rsidRPr="00B22AFE">
        <w:rPr>
          <w:b/>
          <w:color w:val="003669"/>
        </w:rPr>
        <w:lastRenderedPageBreak/>
        <w:t>Aktuálny stav projektu</w:t>
      </w:r>
    </w:p>
    <w:p w:rsidR="00275BFE" w:rsidRPr="00AF0D56" w:rsidRDefault="00BA427A" w:rsidP="003C73BD">
      <w:pPr>
        <w:pStyle w:val="Odsek"/>
        <w:spacing w:before="200" w:after="200" w:line="288" w:lineRule="auto"/>
        <w:rPr>
          <w:rFonts w:ascii="Arial" w:hAnsi="Arial" w:cs="Arial"/>
          <w:u w:val="single"/>
        </w:rPr>
      </w:pPr>
      <w:r w:rsidRPr="00AF0D56">
        <w:rPr>
          <w:rFonts w:ascii="Arial" w:hAnsi="Arial" w:cs="Arial"/>
          <w:u w:val="single"/>
        </w:rPr>
        <w:t>Odstránenie havarijných stavov a súlad s BOZP</w:t>
      </w:r>
    </w:p>
    <w:p w:rsidR="00275BFE" w:rsidRDefault="000F2383" w:rsidP="00686668">
      <w:pPr>
        <w:pStyle w:val="Odsek"/>
        <w:spacing w:before="200" w:after="200" w:line="288" w:lineRule="auto"/>
        <w:rPr>
          <w:rFonts w:ascii="Arial" w:hAnsi="Arial" w:cs="Arial"/>
        </w:rPr>
      </w:pPr>
      <w:r>
        <w:rPr>
          <w:rFonts w:ascii="Arial" w:hAnsi="Arial" w:cs="Arial"/>
        </w:rPr>
        <w:t>Investícia</w:t>
      </w:r>
      <w:r w:rsidR="00BA427A">
        <w:rPr>
          <w:rFonts w:ascii="Arial" w:hAnsi="Arial" w:cs="Arial"/>
        </w:rPr>
        <w:t>, ktor</w:t>
      </w:r>
      <w:r>
        <w:rPr>
          <w:rFonts w:ascii="Arial" w:hAnsi="Arial" w:cs="Arial"/>
        </w:rPr>
        <w:t>ou</w:t>
      </w:r>
      <w:r w:rsidR="00BA427A">
        <w:rPr>
          <w:rFonts w:ascii="Arial" w:hAnsi="Arial" w:cs="Arial"/>
        </w:rPr>
        <w:t xml:space="preserve"> sa eliminuje ohrozenie zdravia a životov všetkých zložiek spadajúcich pod MS SR, škoda na majetku zariadení a iných organizácií v pôsobnosti MS SR alebo odstráni havarijný stav, dostane pridelených 6 bodov. </w:t>
      </w:r>
    </w:p>
    <w:p w:rsidR="00275BFE" w:rsidRPr="00AF0D56" w:rsidRDefault="00BA427A" w:rsidP="00686668">
      <w:pPr>
        <w:pStyle w:val="Odsek"/>
        <w:spacing w:before="200" w:after="200" w:line="288" w:lineRule="auto"/>
        <w:rPr>
          <w:rFonts w:ascii="Arial" w:hAnsi="Arial" w:cs="Arial"/>
          <w:u w:val="single"/>
        </w:rPr>
      </w:pPr>
      <w:r w:rsidRPr="00AF0D56">
        <w:rPr>
          <w:rFonts w:ascii="Arial" w:hAnsi="Arial" w:cs="Arial"/>
          <w:u w:val="single"/>
        </w:rPr>
        <w:t>Investičný projekt s nižšou naliehavosťou na rekonštru</w:t>
      </w:r>
      <w:r w:rsidR="006A11EB">
        <w:rPr>
          <w:rFonts w:ascii="Arial" w:hAnsi="Arial" w:cs="Arial"/>
          <w:u w:val="single"/>
        </w:rPr>
        <w:t xml:space="preserve">kciu budov (odkladaním by mohol </w:t>
      </w:r>
      <w:r w:rsidRPr="00AF0D56">
        <w:rPr>
          <w:rFonts w:ascii="Arial" w:hAnsi="Arial" w:cs="Arial"/>
          <w:u w:val="single"/>
        </w:rPr>
        <w:t>vzniknúť havarijný stav)</w:t>
      </w:r>
    </w:p>
    <w:p w:rsidR="00275BFE" w:rsidRDefault="00BA427A" w:rsidP="00686668">
      <w:pPr>
        <w:pStyle w:val="Odsek"/>
        <w:spacing w:before="200" w:after="200" w:line="288" w:lineRule="auto"/>
        <w:rPr>
          <w:rFonts w:ascii="Arial" w:hAnsi="Arial" w:cs="Arial"/>
        </w:rPr>
      </w:pPr>
      <w:r>
        <w:rPr>
          <w:rFonts w:ascii="Arial" w:hAnsi="Arial" w:cs="Arial"/>
        </w:rPr>
        <w:t xml:space="preserve">Ak ide o investičný projekt s nižšou naliehavosťou, ale </w:t>
      </w:r>
      <w:r w:rsidR="000F2383">
        <w:rPr>
          <w:rFonts w:ascii="Arial" w:hAnsi="Arial" w:cs="Arial"/>
        </w:rPr>
        <w:t>investícia</w:t>
      </w:r>
      <w:r>
        <w:rPr>
          <w:rFonts w:ascii="Arial" w:hAnsi="Arial" w:cs="Arial"/>
        </w:rPr>
        <w:t xml:space="preserve"> slúži na rekonštrukciu budov, ktorej odkladom by mohol vzniknúť havarijný stav zvyšujúci náklady pôvodného investičného projektu alebo </w:t>
      </w:r>
      <w:r w:rsidR="000F2383">
        <w:rPr>
          <w:rFonts w:ascii="Arial" w:hAnsi="Arial" w:cs="Arial"/>
        </w:rPr>
        <w:t>investícia</w:t>
      </w:r>
      <w:r>
        <w:rPr>
          <w:rFonts w:ascii="Arial" w:hAnsi="Arial" w:cs="Arial"/>
        </w:rPr>
        <w:t xml:space="preserve"> slúži na dobudovanie kapacít, budú </w:t>
      </w:r>
      <w:r w:rsidR="000F2383">
        <w:rPr>
          <w:rFonts w:ascii="Arial" w:hAnsi="Arial" w:cs="Arial"/>
        </w:rPr>
        <w:t>jej</w:t>
      </w:r>
      <w:r>
        <w:rPr>
          <w:rFonts w:ascii="Arial" w:hAnsi="Arial" w:cs="Arial"/>
        </w:rPr>
        <w:t xml:space="preserve"> pridelené 3 body.</w:t>
      </w:r>
    </w:p>
    <w:p w:rsidR="000572F1" w:rsidRPr="000572F1" w:rsidRDefault="00BA427A" w:rsidP="000572F1">
      <w:pPr>
        <w:pStyle w:val="Nadpis3"/>
        <w:keepNext/>
        <w:keepLines/>
        <w:numPr>
          <w:ilvl w:val="2"/>
          <w:numId w:val="4"/>
        </w:numPr>
        <w:spacing w:before="240" w:after="120" w:line="276" w:lineRule="auto"/>
        <w:ind w:left="851" w:hanging="851"/>
        <w:rPr>
          <w:b/>
        </w:rPr>
      </w:pPr>
      <w:bookmarkStart w:id="9" w:name="_Toc127276485"/>
      <w:r>
        <w:rPr>
          <w:b/>
          <w:color w:val="1F3864" w:themeColor="accent1" w:themeShade="80"/>
        </w:rPr>
        <w:t xml:space="preserve">Zvyšovanie energetickej efektivity budov </w:t>
      </w:r>
      <w:r>
        <w:rPr>
          <w:b/>
        </w:rPr>
        <w:t>(úroveň kritéria: vysoká – koeficient 5)</w:t>
      </w:r>
      <w:bookmarkEnd w:id="9"/>
      <w:r>
        <w:rPr>
          <w:b/>
        </w:rPr>
        <w:t xml:space="preserve"> </w:t>
      </w:r>
    </w:p>
    <w:p w:rsidR="000572F1" w:rsidRPr="00AF0D56" w:rsidRDefault="000572F1" w:rsidP="00686668">
      <w:pPr>
        <w:pStyle w:val="Odsek"/>
        <w:spacing w:before="200" w:after="200" w:line="288" w:lineRule="auto"/>
        <w:rPr>
          <w:rFonts w:ascii="Arial" w:hAnsi="Arial" w:cs="Arial"/>
          <w:u w:val="single"/>
        </w:rPr>
      </w:pPr>
      <w:r w:rsidRPr="00AF0D56">
        <w:rPr>
          <w:rFonts w:ascii="Arial" w:hAnsi="Arial" w:cs="Arial"/>
          <w:u w:val="single"/>
        </w:rPr>
        <w:t xml:space="preserve">Úspora výdavkov na energie: = &gt; 30% </w:t>
      </w:r>
    </w:p>
    <w:p w:rsidR="00F750D7" w:rsidRDefault="00BA427A" w:rsidP="00686668">
      <w:pPr>
        <w:pStyle w:val="Odsek"/>
        <w:spacing w:before="200" w:after="200" w:line="288" w:lineRule="auto"/>
        <w:rPr>
          <w:rFonts w:ascii="Arial" w:hAnsi="Arial" w:cs="Arial"/>
        </w:rPr>
      </w:pPr>
      <w:r>
        <w:rPr>
          <w:rFonts w:ascii="Arial" w:hAnsi="Arial" w:cs="Arial"/>
        </w:rPr>
        <w:t xml:space="preserve">Kritérium aplikované v segmente budov.  Pri obnove a modernizácii budov </w:t>
      </w:r>
      <w:r w:rsidR="00727C0B">
        <w:rPr>
          <w:rFonts w:ascii="Arial" w:hAnsi="Arial" w:cs="Arial"/>
        </w:rPr>
        <w:t>je</w:t>
      </w:r>
      <w:r w:rsidR="00583E71">
        <w:rPr>
          <w:rFonts w:ascii="Arial" w:hAnsi="Arial" w:cs="Arial"/>
        </w:rPr>
        <w:t xml:space="preserve"> </w:t>
      </w:r>
      <w:r>
        <w:rPr>
          <w:rFonts w:ascii="Arial" w:hAnsi="Arial" w:cs="Arial"/>
        </w:rPr>
        <w:t>prioritou zelen</w:t>
      </w:r>
      <w:r w:rsidR="00727C0B">
        <w:rPr>
          <w:rFonts w:ascii="Arial" w:hAnsi="Arial" w:cs="Arial"/>
        </w:rPr>
        <w:t>á transformácia</w:t>
      </w:r>
      <w:r>
        <w:rPr>
          <w:rFonts w:ascii="Arial" w:hAnsi="Arial" w:cs="Arial"/>
        </w:rPr>
        <w:t xml:space="preserve"> a naplnenie moderných ekologických štandardov. Plánovanie a stanovenie výdavkov na jednotlivé aktivity berie ohľad na dosiahnutie najvyššej možnej energetickej úspory. </w:t>
      </w:r>
      <w:r>
        <w:rPr>
          <w:rFonts w:ascii="Arial" w:hAnsi="Arial" w:cs="Arial"/>
          <w:iCs/>
        </w:rPr>
        <w:t xml:space="preserve">Cieľom rekonštrukcií je dosiahnutie úspory primárnej energie v úhrne na úrovni aspoň 30%. </w:t>
      </w:r>
      <w:r>
        <w:rPr>
          <w:rFonts w:ascii="Arial" w:hAnsi="Arial" w:cs="Arial"/>
        </w:rPr>
        <w:t xml:space="preserve">Ide o vysoko hodnotené kritérium s počtom bodov 6, ktoré získajú projekty spĺňajúce daný cieľ. </w:t>
      </w:r>
    </w:p>
    <w:p w:rsidR="00275BFE" w:rsidRDefault="00BA427A">
      <w:pPr>
        <w:pStyle w:val="Nadpis3"/>
        <w:keepNext/>
        <w:keepLines/>
        <w:numPr>
          <w:ilvl w:val="2"/>
          <w:numId w:val="4"/>
        </w:numPr>
        <w:spacing w:before="240" w:after="120" w:line="276" w:lineRule="auto"/>
        <w:ind w:left="851" w:hanging="851"/>
        <w:rPr>
          <w:b/>
        </w:rPr>
      </w:pPr>
      <w:bookmarkStart w:id="10" w:name="_Toc127276486"/>
      <w:r>
        <w:rPr>
          <w:b/>
          <w:color w:val="1F3864" w:themeColor="accent1" w:themeShade="80"/>
        </w:rPr>
        <w:t>Splnenie cieľového časového míľnika CID</w:t>
      </w:r>
      <w:r>
        <w:rPr>
          <w:b/>
        </w:rPr>
        <w:t xml:space="preserve"> (úroveň kritéria: vysoká – koeficient 5)</w:t>
      </w:r>
      <w:bookmarkEnd w:id="10"/>
      <w:r>
        <w:rPr>
          <w:b/>
        </w:rPr>
        <w:t xml:space="preserve"> </w:t>
      </w:r>
    </w:p>
    <w:p w:rsidR="00275BFE" w:rsidRDefault="000572F1" w:rsidP="00686668">
      <w:r w:rsidRPr="00686668">
        <w:rPr>
          <w:u w:val="single"/>
        </w:rPr>
        <w:t>S</w:t>
      </w:r>
      <w:r w:rsidR="00BA427A" w:rsidRPr="00686668">
        <w:rPr>
          <w:rFonts w:eastAsia="Times New Roman" w:cs="Arial"/>
          <w:color w:val="auto"/>
          <w:u w:val="single"/>
          <w:lang w:eastAsia="en-US"/>
        </w:rPr>
        <w:t>plnenie cieľového CID míľnika (revízia POO - žiadosť o posun CID)</w:t>
      </w:r>
    </w:p>
    <w:p w:rsidR="00275BFE" w:rsidRDefault="00BA427A" w:rsidP="00686668">
      <w:pPr>
        <w:rPr>
          <w:rFonts w:cs="Arial"/>
          <w:color w:val="333333"/>
          <w:shd w:val="clear" w:color="auto" w:fill="FFFFFF"/>
        </w:rPr>
      </w:pPr>
      <w:r>
        <w:rPr>
          <w:rFonts w:cs="Arial"/>
          <w:color w:val="333333"/>
          <w:shd w:val="clear" w:color="auto" w:fill="FFFFFF"/>
        </w:rPr>
        <w:t xml:space="preserve">Cieľom tohto kritéria je zabezpečiť, </w:t>
      </w:r>
      <w:r w:rsidR="00AA75FA">
        <w:rPr>
          <w:rFonts w:cs="Arial"/>
          <w:color w:val="333333"/>
          <w:shd w:val="clear" w:color="auto" w:fill="FFFFFF"/>
        </w:rPr>
        <w:t xml:space="preserve">aby </w:t>
      </w:r>
      <w:r>
        <w:rPr>
          <w:rFonts w:cs="Arial"/>
          <w:color w:val="333333"/>
          <w:shd w:val="clear" w:color="auto" w:fill="FFFFFF"/>
        </w:rPr>
        <w:t xml:space="preserve">investičný projekt </w:t>
      </w:r>
      <w:r w:rsidR="00AA75FA">
        <w:rPr>
          <w:rFonts w:cs="Arial"/>
          <w:color w:val="333333"/>
          <w:shd w:val="clear" w:color="auto" w:fill="FFFFFF"/>
        </w:rPr>
        <w:t xml:space="preserve">naplnil </w:t>
      </w:r>
      <w:r>
        <w:rPr>
          <w:rFonts w:cs="Arial"/>
          <w:color w:val="333333"/>
          <w:shd w:val="clear" w:color="auto" w:fill="FFFFFF"/>
        </w:rPr>
        <w:t xml:space="preserve">míľniky a ciele v zmysle </w:t>
      </w:r>
      <w:r w:rsidR="00AA75FA">
        <w:rPr>
          <w:rFonts w:cs="Arial"/>
          <w:color w:val="333333"/>
          <w:shd w:val="clear" w:color="auto" w:fill="FFFFFF"/>
        </w:rPr>
        <w:t xml:space="preserve">Operačnej </w:t>
      </w:r>
      <w:r>
        <w:rPr>
          <w:rFonts w:cs="Arial"/>
          <w:color w:val="333333"/>
          <w:shd w:val="clear" w:color="auto" w:fill="FFFFFF"/>
        </w:rPr>
        <w:t>dohody uzatvorenej medzi Európskou komisiou</w:t>
      </w:r>
      <w:r w:rsidR="00AA75FA">
        <w:rPr>
          <w:rFonts w:cs="Arial"/>
          <w:color w:val="333333"/>
          <w:shd w:val="clear" w:color="auto" w:fill="FFFFFF"/>
        </w:rPr>
        <w:t xml:space="preserve"> a Slovenskom</w:t>
      </w:r>
      <w:r>
        <w:rPr>
          <w:rFonts w:cs="Arial"/>
          <w:color w:val="333333"/>
          <w:shd w:val="clear" w:color="auto" w:fill="FFFFFF"/>
        </w:rPr>
        <w:t>. </w:t>
      </w:r>
      <w:r w:rsidR="00A9299B">
        <w:rPr>
          <w:rFonts w:cs="Arial"/>
          <w:color w:val="333333"/>
          <w:shd w:val="clear" w:color="auto" w:fill="FFFFFF"/>
        </w:rPr>
        <w:t>P</w:t>
      </w:r>
      <w:r>
        <w:rPr>
          <w:rFonts w:cs="Arial"/>
          <w:color w:val="333333"/>
          <w:shd w:val="clear" w:color="auto" w:fill="FFFFFF"/>
        </w:rPr>
        <w:t xml:space="preserve">osudzujú </w:t>
      </w:r>
      <w:r w:rsidR="00A9299B">
        <w:rPr>
          <w:rFonts w:cs="Arial"/>
          <w:color w:val="333333"/>
          <w:shd w:val="clear" w:color="auto" w:fill="FFFFFF"/>
        </w:rPr>
        <w:t xml:space="preserve">sa </w:t>
      </w:r>
      <w:r>
        <w:rPr>
          <w:rFonts w:cs="Arial"/>
          <w:color w:val="333333"/>
          <w:shd w:val="clear" w:color="auto" w:fill="FFFFFF"/>
        </w:rPr>
        <w:t>vstupné informácie o  pripravenosti projektu pred začatím implementácie. Projekt</w:t>
      </w:r>
      <w:r w:rsidR="00A9299B">
        <w:rPr>
          <w:rFonts w:cs="Arial"/>
          <w:color w:val="333333"/>
          <w:shd w:val="clear" w:color="auto" w:fill="FFFFFF"/>
        </w:rPr>
        <w:t>, ktorý dokáže</w:t>
      </w:r>
      <w:r>
        <w:rPr>
          <w:rFonts w:cs="Arial"/>
          <w:color w:val="333333"/>
          <w:shd w:val="clear" w:color="auto" w:fill="FFFFFF"/>
        </w:rPr>
        <w:t xml:space="preserve"> naplniť cieľový CID míľnik získa 6 bodov. Body nezíska projekt, pre ktorý sú v čase prípravy pochybnosti, resp. zreteľné informácie vedúce k nesplneniu časového míľnika. </w:t>
      </w:r>
    </w:p>
    <w:p w:rsidR="00275BFE" w:rsidRDefault="00BA427A">
      <w:pPr>
        <w:pStyle w:val="Nadpis3"/>
        <w:keepNext/>
        <w:keepLines/>
        <w:numPr>
          <w:ilvl w:val="2"/>
          <w:numId w:val="4"/>
        </w:numPr>
        <w:spacing w:before="240" w:after="120" w:line="276" w:lineRule="auto"/>
        <w:ind w:left="851" w:hanging="851"/>
        <w:rPr>
          <w:b/>
        </w:rPr>
      </w:pPr>
      <w:bookmarkStart w:id="11" w:name="_Toc127276487"/>
      <w:r>
        <w:rPr>
          <w:b/>
          <w:color w:val="1F3864" w:themeColor="accent1" w:themeShade="80"/>
        </w:rPr>
        <w:t xml:space="preserve">Reforma súdnej mapy </w:t>
      </w:r>
      <w:r>
        <w:rPr>
          <w:b/>
        </w:rPr>
        <w:t>(úroveň kritéria: stredná – koeficient 3)</w:t>
      </w:r>
      <w:bookmarkEnd w:id="11"/>
      <w:r>
        <w:rPr>
          <w:b/>
        </w:rPr>
        <w:t xml:space="preserve"> </w:t>
      </w:r>
    </w:p>
    <w:p w:rsidR="004151CC" w:rsidRDefault="000153C4" w:rsidP="00686668">
      <w:pPr>
        <w:rPr>
          <w:rFonts w:eastAsia="Times New Roman" w:cs="Arial"/>
        </w:rPr>
      </w:pPr>
      <w:bookmarkStart w:id="12" w:name="_GoBack"/>
      <w:r w:rsidRPr="004151CC">
        <w:rPr>
          <w:rFonts w:eastAsia="Times New Roman" w:cs="Arial"/>
          <w:u w:val="single"/>
        </w:rPr>
        <w:t>Špecializácia sudcov</w:t>
      </w:r>
      <w:r w:rsidRPr="000153C4">
        <w:rPr>
          <w:rFonts w:eastAsia="Times New Roman" w:cs="Arial"/>
        </w:rPr>
        <w:t xml:space="preserve"> </w:t>
      </w:r>
    </w:p>
    <w:p w:rsidR="00F750D7" w:rsidRDefault="00BA427A" w:rsidP="00686668">
      <w:pPr>
        <w:rPr>
          <w:rFonts w:eastAsia="Times New Roman" w:cs="Arial"/>
        </w:rPr>
      </w:pPr>
      <w:r>
        <w:t xml:space="preserve">Investičný projekt </w:t>
      </w:r>
      <w:r w:rsidR="00010523">
        <w:t xml:space="preserve">týkajúci sa </w:t>
      </w:r>
      <w:r>
        <w:t>súd</w:t>
      </w:r>
      <w:r w:rsidR="00010523">
        <w:t>u</w:t>
      </w:r>
      <w:r>
        <w:t>, ktorý spĺňa podmienku špecializácie</w:t>
      </w:r>
      <w:r w:rsidR="004151CC">
        <w:t xml:space="preserve"> (</w:t>
      </w:r>
      <w:r w:rsidR="004151CC" w:rsidRPr="000153C4">
        <w:rPr>
          <w:rFonts w:eastAsia="Times New Roman" w:cs="Arial"/>
        </w:rPr>
        <w:t xml:space="preserve">štyri hlavné skupiny </w:t>
      </w:r>
      <w:r w:rsidR="00E53CEC">
        <w:rPr>
          <w:rFonts w:eastAsia="Times New Roman" w:cs="Arial"/>
        </w:rPr>
        <w:t>s rovnomerne zaťaženými</w:t>
      </w:r>
      <w:r w:rsidR="004151CC" w:rsidRPr="000153C4">
        <w:rPr>
          <w:rFonts w:eastAsia="Times New Roman" w:cs="Arial"/>
        </w:rPr>
        <w:t xml:space="preserve"> </w:t>
      </w:r>
      <w:r w:rsidR="00E53CEC">
        <w:rPr>
          <w:rFonts w:eastAsia="Times New Roman" w:cs="Arial"/>
        </w:rPr>
        <w:t>troma</w:t>
      </w:r>
      <w:r w:rsidR="004151CC">
        <w:rPr>
          <w:rFonts w:eastAsia="Times New Roman" w:cs="Arial"/>
        </w:rPr>
        <w:t xml:space="preserve"> </w:t>
      </w:r>
      <w:r w:rsidR="00E53CEC">
        <w:rPr>
          <w:rFonts w:eastAsia="Times New Roman" w:cs="Arial"/>
        </w:rPr>
        <w:t>sudcami</w:t>
      </w:r>
      <w:r w:rsidR="004151CC" w:rsidRPr="000153C4">
        <w:rPr>
          <w:rFonts w:eastAsia="Times New Roman" w:cs="Arial"/>
        </w:rPr>
        <w:t xml:space="preserve"> </w:t>
      </w:r>
      <w:r w:rsidR="004151CC">
        <w:rPr>
          <w:rFonts w:eastAsia="Times New Roman" w:cs="Arial"/>
        </w:rPr>
        <w:t xml:space="preserve">- </w:t>
      </w:r>
      <w:r w:rsidR="00E53CEC">
        <w:rPr>
          <w:rFonts w:eastAsia="Times New Roman" w:cs="Arial"/>
        </w:rPr>
        <w:t>trest</w:t>
      </w:r>
      <w:r w:rsidR="004151CC" w:rsidRPr="000153C4">
        <w:rPr>
          <w:rFonts w:eastAsia="Times New Roman" w:cs="Arial"/>
        </w:rPr>
        <w:t xml:space="preserve">, </w:t>
      </w:r>
      <w:r w:rsidR="00E53CEC">
        <w:rPr>
          <w:rFonts w:eastAsia="Times New Roman" w:cs="Arial"/>
        </w:rPr>
        <w:t>civil</w:t>
      </w:r>
      <w:r w:rsidR="004151CC" w:rsidRPr="000153C4">
        <w:rPr>
          <w:rFonts w:eastAsia="Times New Roman" w:cs="Arial"/>
        </w:rPr>
        <w:t xml:space="preserve">, </w:t>
      </w:r>
      <w:r w:rsidR="00E53CEC">
        <w:rPr>
          <w:rFonts w:eastAsia="Times New Roman" w:cs="Arial"/>
        </w:rPr>
        <w:t>obchod</w:t>
      </w:r>
      <w:r w:rsidR="004151CC" w:rsidRPr="000153C4">
        <w:rPr>
          <w:rFonts w:eastAsia="Times New Roman" w:cs="Arial"/>
        </w:rPr>
        <w:t xml:space="preserve"> a</w:t>
      </w:r>
      <w:r w:rsidR="004151CC">
        <w:rPr>
          <w:rFonts w:eastAsia="Times New Roman" w:cs="Arial"/>
        </w:rPr>
        <w:t> </w:t>
      </w:r>
      <w:r w:rsidR="00E53CEC">
        <w:rPr>
          <w:rFonts w:eastAsia="Times New Roman" w:cs="Arial"/>
        </w:rPr>
        <w:t>rodina</w:t>
      </w:r>
      <w:r w:rsidR="004151CC">
        <w:rPr>
          <w:rFonts w:eastAsia="Times New Roman" w:cs="Arial"/>
        </w:rPr>
        <w:t xml:space="preserve"> </w:t>
      </w:r>
      <w:r w:rsidR="004151CC" w:rsidRPr="000153C4">
        <w:rPr>
          <w:rFonts w:eastAsia="Times New Roman" w:cs="Arial"/>
        </w:rPr>
        <w:t>s osobitnou časťou správnej agendy v samostatnom správnom súdnictve</w:t>
      </w:r>
      <w:r w:rsidR="00A45465">
        <w:rPr>
          <w:rFonts w:eastAsia="Times New Roman" w:cs="Arial"/>
        </w:rPr>
        <w:t>)</w:t>
      </w:r>
      <w:r>
        <w:t xml:space="preserve">, bude ohodnotený počtom </w:t>
      </w:r>
      <w:r w:rsidR="00A45465">
        <w:br/>
      </w:r>
      <w:r>
        <w:t xml:space="preserve">6 bodov. </w:t>
      </w:r>
    </w:p>
    <w:p w:rsidR="00275BFE" w:rsidRDefault="00BA427A">
      <w:pPr>
        <w:pStyle w:val="Nadpis3"/>
        <w:keepNext/>
        <w:keepLines/>
        <w:numPr>
          <w:ilvl w:val="2"/>
          <w:numId w:val="4"/>
        </w:numPr>
        <w:spacing w:before="240" w:after="120" w:line="276" w:lineRule="auto"/>
        <w:ind w:left="851" w:hanging="851"/>
        <w:rPr>
          <w:b/>
        </w:rPr>
      </w:pPr>
      <w:bookmarkStart w:id="13" w:name="_Toc127276488"/>
      <w:bookmarkEnd w:id="12"/>
      <w:r>
        <w:rPr>
          <w:b/>
          <w:color w:val="1F3864" w:themeColor="accent1" w:themeShade="80"/>
        </w:rPr>
        <w:lastRenderedPageBreak/>
        <w:t>Vplyv na rezortné ciele</w:t>
      </w:r>
      <w:r>
        <w:rPr>
          <w:b/>
        </w:rPr>
        <w:t xml:space="preserve"> </w:t>
      </w:r>
      <w:r w:rsidR="00F750D7">
        <w:rPr>
          <w:b/>
        </w:rPr>
        <w:t>–</w:t>
      </w:r>
      <w:r>
        <w:rPr>
          <w:b/>
        </w:rPr>
        <w:t xml:space="preserve"> ukazovateľ plnenia cieľa investičného projektu KPI (úroveň kritéria: veľmi vysoká </w:t>
      </w:r>
      <w:r w:rsidR="00F750D7">
        <w:rPr>
          <w:b/>
        </w:rPr>
        <w:t>–</w:t>
      </w:r>
      <w:r>
        <w:rPr>
          <w:b/>
        </w:rPr>
        <w:t xml:space="preserve"> koeficient 7)</w:t>
      </w:r>
      <w:bookmarkEnd w:id="13"/>
      <w:r>
        <w:rPr>
          <w:b/>
        </w:rPr>
        <w:t xml:space="preserve"> </w:t>
      </w:r>
    </w:p>
    <w:p w:rsidR="00275BFE" w:rsidRDefault="00BA427A" w:rsidP="00686668">
      <w:pPr>
        <w:pStyle w:val="Odsek"/>
        <w:spacing w:before="200" w:after="200" w:line="288" w:lineRule="auto"/>
        <w:rPr>
          <w:rFonts w:ascii="Arial" w:hAnsi="Arial" w:cs="Arial"/>
        </w:rPr>
      </w:pPr>
      <w:r>
        <w:rPr>
          <w:rFonts w:ascii="Arial" w:hAnsi="Arial" w:cs="Arial"/>
        </w:rPr>
        <w:t>Investičným projektom sú pridelené body podľa vplyvu na investičné ciele a komplexnosť investície. Prínos investičného projektu k plneniu KPI je hodnotený na základe dôležitosti ukazovateľa (vysoká – 6 bodov, stredná – 4 body, nízka - 2 body</w:t>
      </w:r>
      <w:r w:rsidR="00010523">
        <w:rPr>
          <w:rFonts w:ascii="Arial" w:hAnsi="Arial" w:cs="Arial"/>
        </w:rPr>
        <w:t xml:space="preserve"> a veľmi nízka -</w:t>
      </w:r>
      <w:r>
        <w:rPr>
          <w:rFonts w:ascii="Arial" w:hAnsi="Arial" w:cs="Arial"/>
        </w:rPr>
        <w:t xml:space="preserve"> 1 bod). </w:t>
      </w:r>
    </w:p>
    <w:p w:rsidR="00275BFE" w:rsidRDefault="00BA427A" w:rsidP="00686668">
      <w:pPr>
        <w:pStyle w:val="Odsek"/>
        <w:spacing w:before="200" w:after="200" w:line="288" w:lineRule="auto"/>
        <w:rPr>
          <w:rFonts w:ascii="Arial" w:hAnsi="Arial" w:cs="Arial"/>
        </w:rPr>
      </w:pPr>
      <w:r>
        <w:rPr>
          <w:rFonts w:ascii="Arial" w:hAnsi="Arial" w:cs="Arial"/>
        </w:rPr>
        <w:t xml:space="preserve">Ciele KPI sú definované zvlášť pre civilnú </w:t>
      </w:r>
      <w:r w:rsidR="004151CC">
        <w:rPr>
          <w:rFonts w:ascii="Arial" w:hAnsi="Arial" w:cs="Arial"/>
        </w:rPr>
        <w:t>časť</w:t>
      </w:r>
      <w:r>
        <w:rPr>
          <w:rFonts w:ascii="Arial" w:hAnsi="Arial" w:cs="Arial"/>
        </w:rPr>
        <w:t xml:space="preserve"> MS SR a pre </w:t>
      </w:r>
      <w:r w:rsidR="004151CC">
        <w:rPr>
          <w:rFonts w:ascii="Arial" w:hAnsi="Arial" w:cs="Arial"/>
        </w:rPr>
        <w:t>ZVJS</w:t>
      </w:r>
      <w:r>
        <w:rPr>
          <w:rFonts w:ascii="Arial" w:hAnsi="Arial" w:cs="Arial"/>
        </w:rPr>
        <w:t>.  Merateľné ukazovatele KPI sa rozlišujú podľa segmentu investície na štyri oblasti – budovy, IT, motorové vozidlá a</w:t>
      </w:r>
      <w:r w:rsidR="004151CC">
        <w:rPr>
          <w:rFonts w:ascii="Arial" w:hAnsi="Arial" w:cs="Arial"/>
        </w:rPr>
        <w:t> </w:t>
      </w:r>
      <w:r>
        <w:rPr>
          <w:rFonts w:ascii="Arial" w:hAnsi="Arial" w:cs="Arial"/>
        </w:rPr>
        <w:t>stroje</w:t>
      </w:r>
      <w:r w:rsidR="004151CC">
        <w:rPr>
          <w:rFonts w:ascii="Arial" w:hAnsi="Arial" w:cs="Arial"/>
        </w:rPr>
        <w:t xml:space="preserve">, </w:t>
      </w:r>
      <w:r>
        <w:rPr>
          <w:rFonts w:ascii="Arial" w:hAnsi="Arial" w:cs="Arial"/>
        </w:rPr>
        <w:t>prístroje</w:t>
      </w:r>
      <w:r w:rsidR="004151CC">
        <w:rPr>
          <w:rFonts w:ascii="Arial" w:hAnsi="Arial" w:cs="Arial"/>
        </w:rPr>
        <w:t xml:space="preserve"> a </w:t>
      </w:r>
      <w:r>
        <w:rPr>
          <w:rFonts w:ascii="Arial" w:hAnsi="Arial" w:cs="Arial"/>
        </w:rPr>
        <w:t xml:space="preserve">zariadenia. </w:t>
      </w:r>
    </w:p>
    <w:p w:rsidR="001948AA" w:rsidRDefault="00BA427A" w:rsidP="00686668">
      <w:pPr>
        <w:pStyle w:val="Odsek"/>
        <w:spacing w:before="200" w:after="200" w:line="288" w:lineRule="auto"/>
        <w:rPr>
          <w:rFonts w:ascii="Arial" w:hAnsi="Arial" w:cs="Arial"/>
        </w:rPr>
      </w:pPr>
      <w:r>
        <w:rPr>
          <w:rFonts w:ascii="Arial" w:hAnsi="Arial" w:cs="Arial"/>
        </w:rPr>
        <w:t xml:space="preserve">Ak viacero investičných projektov v jednotlivých segmentoch  pre civilnú </w:t>
      </w:r>
      <w:r w:rsidR="004151CC">
        <w:rPr>
          <w:rFonts w:ascii="Arial" w:hAnsi="Arial" w:cs="Arial"/>
        </w:rPr>
        <w:t>časť</w:t>
      </w:r>
      <w:r>
        <w:rPr>
          <w:rFonts w:ascii="Arial" w:hAnsi="Arial" w:cs="Arial"/>
        </w:rPr>
        <w:t xml:space="preserve"> rezortu získa rovnaký počet bodov pri priorizácii podľa KPI prvej úrovne (KPI 1), ich </w:t>
      </w:r>
      <w:proofErr w:type="spellStart"/>
      <w:r>
        <w:rPr>
          <w:rFonts w:ascii="Arial" w:hAnsi="Arial" w:cs="Arial"/>
        </w:rPr>
        <w:t>priorizácia</w:t>
      </w:r>
      <w:proofErr w:type="spellEnd"/>
      <w:r>
        <w:rPr>
          <w:rFonts w:ascii="Arial" w:hAnsi="Arial" w:cs="Arial"/>
        </w:rPr>
        <w:t xml:space="preserve"> sa v ďalšej fáze odvíja od KPI druhej úrovne (KPI 2).  KPI druhej úrovne budú slúžiť aj na hodnotenie úspešnosti projektu z pohľadu dosiahnutia cieľov (Ex post analýza investičného projektu).</w:t>
      </w:r>
    </w:p>
    <w:p w:rsidR="00275BFE" w:rsidRDefault="00BA427A">
      <w:pPr>
        <w:pStyle w:val="Nadpis4"/>
        <w:keepNext/>
        <w:keepLines/>
        <w:numPr>
          <w:ilvl w:val="3"/>
          <w:numId w:val="4"/>
        </w:numPr>
        <w:spacing w:before="240" w:after="120" w:line="276" w:lineRule="auto"/>
        <w:ind w:left="862" w:hanging="862"/>
        <w:jc w:val="left"/>
        <w:rPr>
          <w:b/>
        </w:rPr>
      </w:pPr>
      <w:bookmarkStart w:id="14" w:name="_Toc127276489"/>
      <w:r>
        <w:rPr>
          <w:b/>
        </w:rPr>
        <w:t>KPI pre oblasť výstavby, obstarania a rekonštrukcie budov</w:t>
      </w:r>
      <w:bookmarkEnd w:id="14"/>
    </w:p>
    <w:p w:rsidR="00275BFE" w:rsidRPr="00AF0D56" w:rsidRDefault="00BA427A" w:rsidP="00686668">
      <w:pPr>
        <w:pStyle w:val="Odsek"/>
        <w:spacing w:before="200" w:after="200" w:line="288" w:lineRule="auto"/>
        <w:rPr>
          <w:rFonts w:ascii="Arial" w:hAnsi="Arial" w:cs="Arial"/>
          <w:b/>
        </w:rPr>
      </w:pPr>
      <w:r w:rsidRPr="00AF0D56">
        <w:rPr>
          <w:rFonts w:ascii="Arial" w:hAnsi="Arial" w:cs="Arial"/>
          <w:b/>
        </w:rPr>
        <w:t>Civilná časť</w:t>
      </w:r>
    </w:p>
    <w:p w:rsidR="00275BFE" w:rsidRPr="004151CC" w:rsidRDefault="00BA427A" w:rsidP="00686668">
      <w:pPr>
        <w:pStyle w:val="Odsek"/>
        <w:spacing w:before="200" w:after="200" w:line="288" w:lineRule="auto"/>
        <w:rPr>
          <w:rFonts w:ascii="Arial" w:hAnsi="Arial" w:cs="Arial"/>
        </w:rPr>
      </w:pPr>
      <w:r w:rsidRPr="004151CC">
        <w:rPr>
          <w:rFonts w:ascii="Arial" w:hAnsi="Arial" w:cs="Arial"/>
        </w:rPr>
        <w:t>Pri priorizácii cieľových ukazovateľov investičného projektu pre oblasť</w:t>
      </w:r>
      <w:r w:rsidR="00112667" w:rsidRPr="004151CC">
        <w:rPr>
          <w:rFonts w:ascii="Arial" w:hAnsi="Arial" w:cs="Arial"/>
        </w:rPr>
        <w:t xml:space="preserve"> výstavby,</w:t>
      </w:r>
      <w:r w:rsidRPr="004151CC">
        <w:rPr>
          <w:rFonts w:ascii="Arial" w:hAnsi="Arial" w:cs="Arial"/>
        </w:rPr>
        <w:t xml:space="preserve"> obstarania a rekonštrukcie budov sa jednotlivé body prideľujú podľa dôležitosti, resp. váhy cieľa</w:t>
      </w:r>
      <w:r w:rsidR="00112667" w:rsidRPr="004151CC">
        <w:rPr>
          <w:rFonts w:ascii="Arial" w:hAnsi="Arial" w:cs="Arial"/>
        </w:rPr>
        <w:t xml:space="preserve">, ktorým sú investície </w:t>
      </w:r>
      <w:r w:rsidRPr="004151CC">
        <w:rPr>
          <w:rFonts w:ascii="Arial" w:hAnsi="Arial" w:cs="Arial"/>
        </w:rPr>
        <w:t xml:space="preserve"> na zabezpečenie implementácie reformy súdnej mapy (</w:t>
      </w:r>
      <w:r w:rsidR="00112667" w:rsidRPr="004151CC">
        <w:rPr>
          <w:rFonts w:ascii="Arial" w:hAnsi="Arial" w:cs="Arial"/>
        </w:rPr>
        <w:t>ďalej iba „</w:t>
      </w:r>
      <w:r w:rsidRPr="004151CC">
        <w:rPr>
          <w:rFonts w:ascii="Arial" w:hAnsi="Arial" w:cs="Arial"/>
        </w:rPr>
        <w:t>SM</w:t>
      </w:r>
      <w:r w:rsidR="00112667" w:rsidRPr="004151CC">
        <w:rPr>
          <w:rFonts w:ascii="Arial" w:hAnsi="Arial" w:cs="Arial"/>
        </w:rPr>
        <w:t>“</w:t>
      </w:r>
      <w:r w:rsidRPr="004151CC">
        <w:rPr>
          <w:rFonts w:ascii="Arial" w:hAnsi="Arial" w:cs="Arial"/>
        </w:rPr>
        <w:t xml:space="preserve">). </w:t>
      </w:r>
      <w:r w:rsidR="00112667" w:rsidRPr="004151CC">
        <w:rPr>
          <w:rFonts w:ascii="Arial" w:hAnsi="Arial" w:cs="Arial"/>
        </w:rPr>
        <w:t>Váha</w:t>
      </w:r>
      <w:r w:rsidRPr="004151CC">
        <w:rPr>
          <w:rFonts w:ascii="Arial" w:hAnsi="Arial" w:cs="Arial"/>
        </w:rPr>
        <w:t xml:space="preserve"> ukazovateľov KPI je nastavená v súlade s prioritami stanovenými vedením rezortu v súvislosti s reformou SM.</w:t>
      </w:r>
    </w:p>
    <w:p w:rsidR="00275BFE" w:rsidRPr="004151CC" w:rsidRDefault="00BA427A" w:rsidP="00D577D1">
      <w:pPr>
        <w:pStyle w:val="Zoznamsodrkami"/>
        <w:spacing w:before="0" w:after="0"/>
        <w:ind w:left="357" w:hanging="357"/>
      </w:pPr>
      <w:r w:rsidRPr="004151CC">
        <w:t>Mestské súdy, správne súdy</w:t>
      </w:r>
      <w:r w:rsidR="00112667" w:rsidRPr="004151CC">
        <w:t xml:space="preserve"> </w:t>
      </w:r>
      <w:r w:rsidRPr="004151CC">
        <w:t xml:space="preserve">- </w:t>
      </w:r>
      <w:r w:rsidR="00112667" w:rsidRPr="004151CC">
        <w:t xml:space="preserve">majú </w:t>
      </w:r>
      <w:r w:rsidRPr="004151CC">
        <w:t>najvyšši</w:t>
      </w:r>
      <w:r w:rsidR="00112667" w:rsidRPr="004151CC">
        <w:t>u</w:t>
      </w:r>
      <w:r w:rsidRPr="004151CC">
        <w:t xml:space="preserve"> priorit</w:t>
      </w:r>
      <w:r w:rsidR="00112667" w:rsidRPr="004151CC">
        <w:t>u, pretože ide o súdy, ktorých vznik je priamo ukotvený v reforme SM</w:t>
      </w:r>
      <w:r w:rsidRPr="004151CC">
        <w:t>, počet bodov 6</w:t>
      </w:r>
    </w:p>
    <w:p w:rsidR="00275BFE" w:rsidRPr="004151CC" w:rsidRDefault="00BA427A" w:rsidP="00D577D1">
      <w:pPr>
        <w:pStyle w:val="Zoznamsodrkami"/>
        <w:spacing w:before="0" w:after="0"/>
        <w:ind w:left="357" w:hanging="357"/>
      </w:pPr>
      <w:r w:rsidRPr="004151CC">
        <w:t xml:space="preserve">Sídelné súdy </w:t>
      </w:r>
      <w:r w:rsidR="00112667" w:rsidRPr="004151CC">
        <w:t>v</w:t>
      </w:r>
      <w:r w:rsidRPr="004151CC">
        <w:t xml:space="preserve"> zväčšen</w:t>
      </w:r>
      <w:r w:rsidR="00112667" w:rsidRPr="004151CC">
        <w:t>ých</w:t>
      </w:r>
      <w:r w:rsidRPr="004151CC">
        <w:t xml:space="preserve"> obvod</w:t>
      </w:r>
      <w:r w:rsidR="00112667" w:rsidRPr="004151CC">
        <w:t>och</w:t>
      </w:r>
      <w:r w:rsidRPr="004151CC">
        <w:t xml:space="preserve"> – </w:t>
      </w:r>
      <w:r w:rsidR="00112667" w:rsidRPr="004151CC">
        <w:t xml:space="preserve">majú </w:t>
      </w:r>
      <w:r w:rsidRPr="004151CC">
        <w:t>stredn</w:t>
      </w:r>
      <w:r w:rsidR="00112667" w:rsidRPr="004151CC">
        <w:t>ú</w:t>
      </w:r>
      <w:r w:rsidRPr="004151CC">
        <w:t xml:space="preserve"> priorit</w:t>
      </w:r>
      <w:r w:rsidR="00112667" w:rsidRPr="004151CC">
        <w:t>u</w:t>
      </w:r>
      <w:r w:rsidRPr="004151CC">
        <w:t>, počet bodov 4</w:t>
      </w:r>
    </w:p>
    <w:p w:rsidR="0080317A" w:rsidRDefault="00BA427A" w:rsidP="00D577D1">
      <w:pPr>
        <w:pStyle w:val="Zoznamsodrkami2"/>
        <w:spacing w:before="0" w:after="240"/>
        <w:ind w:left="357" w:hanging="357"/>
      </w:pPr>
      <w:r w:rsidRPr="004151CC">
        <w:t xml:space="preserve">Sídelné súdy  </w:t>
      </w:r>
      <w:r w:rsidR="00112667" w:rsidRPr="004151CC">
        <w:t>v</w:t>
      </w:r>
      <w:r w:rsidRPr="004151CC">
        <w:t xml:space="preserve"> nezväčšen</w:t>
      </w:r>
      <w:r w:rsidR="00E704AE" w:rsidRPr="004151CC">
        <w:t>ých</w:t>
      </w:r>
      <w:r w:rsidRPr="004151CC">
        <w:t xml:space="preserve"> obvod</w:t>
      </w:r>
      <w:r w:rsidR="00E704AE" w:rsidRPr="004151CC">
        <w:t>och – ďalej sa rozlišujú na:</w:t>
      </w:r>
      <w:r w:rsidR="00E704AE" w:rsidRPr="004151CC" w:rsidDel="00E704AE">
        <w:t xml:space="preserve"> </w:t>
      </w:r>
      <w:r w:rsidRPr="004151CC">
        <w:t>Súdy so zmenou kauzálnej príslušnosti</w:t>
      </w:r>
      <w:r w:rsidR="00E704AE" w:rsidRPr="004151CC">
        <w:t xml:space="preserve"> – majú nízku prioritu, </w:t>
      </w:r>
      <w:r w:rsidRPr="004151CC">
        <w:t>počet bodov 2</w:t>
      </w:r>
      <w:r w:rsidR="00D577D1">
        <w:t xml:space="preserve"> a </w:t>
      </w:r>
      <w:r w:rsidRPr="004151CC">
        <w:t>Prvostupňové súdy bez zmeny kauzálnej príslušnosti</w:t>
      </w:r>
      <w:r w:rsidR="00E704AE" w:rsidRPr="004151CC">
        <w:t xml:space="preserve"> - majú veľmi nízku priori</w:t>
      </w:r>
      <w:r w:rsidR="0004558A" w:rsidRPr="004151CC">
        <w:t>t</w:t>
      </w:r>
      <w:r w:rsidR="00E704AE" w:rsidRPr="004151CC">
        <w:t>u, počet bodov</w:t>
      </w:r>
      <w:r w:rsidR="00D577D1">
        <w:t xml:space="preserve"> 1.</w:t>
      </w:r>
    </w:p>
    <w:p w:rsidR="00275BFE" w:rsidRPr="00686668" w:rsidRDefault="00BA427A" w:rsidP="00686668">
      <w:pPr>
        <w:pStyle w:val="Podtitul"/>
        <w:rPr>
          <w:rFonts w:cs="Arial Unicode MS"/>
        </w:rPr>
      </w:pPr>
      <w:r w:rsidRPr="00686668">
        <w:rPr>
          <w:rFonts w:cs="Arial Unicode MS"/>
        </w:rPr>
        <w:t>TAB. 2: Civilná zložka – vplyv na rezortné ciele</w:t>
      </w:r>
    </w:p>
    <w:tbl>
      <w:tblPr>
        <w:tblW w:w="9015" w:type="dxa"/>
        <w:tblCellMar>
          <w:left w:w="70" w:type="dxa"/>
          <w:right w:w="70" w:type="dxa"/>
        </w:tblCellMar>
        <w:tblLook w:val="04A0" w:firstRow="1" w:lastRow="0" w:firstColumn="1" w:lastColumn="0" w:noHBand="0" w:noVBand="1"/>
      </w:tblPr>
      <w:tblGrid>
        <w:gridCol w:w="2489"/>
        <w:gridCol w:w="1637"/>
        <w:gridCol w:w="2857"/>
        <w:gridCol w:w="1074"/>
        <w:gridCol w:w="958"/>
      </w:tblGrid>
      <w:tr w:rsidR="00275BFE" w:rsidTr="00AF0D56">
        <w:trPr>
          <w:trHeight w:val="187"/>
        </w:trPr>
        <w:tc>
          <w:tcPr>
            <w:tcW w:w="2489" w:type="dxa"/>
            <w:tcBorders>
              <w:top w:val="single" w:sz="8" w:space="0" w:color="auto"/>
              <w:left w:val="single" w:sz="8" w:space="0" w:color="auto"/>
              <w:bottom w:val="single" w:sz="4" w:space="0" w:color="auto"/>
              <w:right w:val="single" w:sz="4" w:space="0" w:color="auto"/>
            </w:tcBorders>
            <w:shd w:val="clear" w:color="000000" w:fill="00366A"/>
            <w:vAlign w:val="center"/>
          </w:tcPr>
          <w:p w:rsidR="00275BFE" w:rsidRPr="00AF0D56" w:rsidRDefault="00BA427A">
            <w:pPr>
              <w:spacing w:before="0" w:after="0" w:line="240" w:lineRule="auto"/>
              <w:jc w:val="center"/>
              <w:rPr>
                <w:rFonts w:eastAsia="Times New Roman" w:cs="Arial"/>
                <w:b/>
                <w:bCs/>
                <w:color w:val="FFFFFF"/>
                <w:sz w:val="16"/>
                <w:szCs w:val="16"/>
              </w:rPr>
            </w:pPr>
            <w:r w:rsidRPr="00AF0D56">
              <w:rPr>
                <w:rFonts w:eastAsia="Times New Roman" w:cs="Arial"/>
                <w:b/>
                <w:bCs/>
                <w:color w:val="FFFFFF"/>
                <w:sz w:val="16"/>
                <w:szCs w:val="16"/>
              </w:rPr>
              <w:t>Cieľ</w:t>
            </w:r>
          </w:p>
        </w:tc>
        <w:tc>
          <w:tcPr>
            <w:tcW w:w="4494" w:type="dxa"/>
            <w:gridSpan w:val="2"/>
            <w:tcBorders>
              <w:top w:val="single" w:sz="8" w:space="0" w:color="auto"/>
              <w:left w:val="nil"/>
              <w:bottom w:val="single" w:sz="4" w:space="0" w:color="auto"/>
              <w:right w:val="single" w:sz="4" w:space="0" w:color="000000"/>
            </w:tcBorders>
            <w:shd w:val="clear" w:color="000000" w:fill="00366A"/>
            <w:vAlign w:val="center"/>
          </w:tcPr>
          <w:p w:rsidR="00275BFE" w:rsidRPr="00AF0D56" w:rsidRDefault="00D10E08">
            <w:pPr>
              <w:spacing w:before="0" w:after="0" w:line="240" w:lineRule="auto"/>
              <w:jc w:val="center"/>
              <w:rPr>
                <w:rFonts w:eastAsia="Times New Roman" w:cs="Arial"/>
                <w:b/>
                <w:bCs/>
                <w:color w:val="FFFFFF"/>
                <w:sz w:val="16"/>
                <w:szCs w:val="16"/>
              </w:rPr>
            </w:pPr>
            <w:r>
              <w:rPr>
                <w:rFonts w:eastAsia="Times New Roman" w:cs="Arial"/>
                <w:b/>
                <w:bCs/>
                <w:color w:val="FFFFFF"/>
                <w:sz w:val="16"/>
                <w:szCs w:val="16"/>
              </w:rPr>
              <w:t xml:space="preserve">KPI </w:t>
            </w:r>
          </w:p>
        </w:tc>
        <w:tc>
          <w:tcPr>
            <w:tcW w:w="1074" w:type="dxa"/>
            <w:tcBorders>
              <w:top w:val="single" w:sz="8" w:space="0" w:color="auto"/>
              <w:left w:val="nil"/>
              <w:bottom w:val="nil"/>
              <w:right w:val="single" w:sz="8" w:space="0" w:color="auto"/>
            </w:tcBorders>
            <w:shd w:val="clear" w:color="000000" w:fill="00366A"/>
            <w:vAlign w:val="center"/>
          </w:tcPr>
          <w:p w:rsidR="00275BFE" w:rsidRPr="00AF0D56" w:rsidRDefault="0004558A">
            <w:pPr>
              <w:spacing w:before="0" w:after="0" w:line="240" w:lineRule="auto"/>
              <w:jc w:val="center"/>
              <w:rPr>
                <w:rFonts w:eastAsia="Times New Roman" w:cs="Arial"/>
                <w:b/>
                <w:bCs/>
                <w:color w:val="FFFFFF"/>
                <w:sz w:val="16"/>
                <w:szCs w:val="16"/>
              </w:rPr>
            </w:pPr>
            <w:r>
              <w:rPr>
                <w:rFonts w:eastAsia="Times New Roman" w:cs="Arial"/>
                <w:b/>
                <w:bCs/>
                <w:color w:val="FFFFFF"/>
                <w:sz w:val="16"/>
                <w:szCs w:val="16"/>
              </w:rPr>
              <w:t>Váha (dô</w:t>
            </w:r>
            <w:r w:rsidR="00BA427A" w:rsidRPr="00AF0D56">
              <w:rPr>
                <w:rFonts w:eastAsia="Times New Roman" w:cs="Arial"/>
                <w:b/>
                <w:bCs/>
                <w:color w:val="FFFFFF"/>
                <w:sz w:val="16"/>
                <w:szCs w:val="16"/>
              </w:rPr>
              <w:t>ležitosť)</w:t>
            </w:r>
          </w:p>
        </w:tc>
        <w:tc>
          <w:tcPr>
            <w:tcW w:w="958" w:type="dxa"/>
            <w:tcBorders>
              <w:top w:val="single" w:sz="8" w:space="0" w:color="auto"/>
              <w:left w:val="nil"/>
              <w:bottom w:val="nil"/>
              <w:right w:val="single" w:sz="8" w:space="0" w:color="auto"/>
            </w:tcBorders>
            <w:shd w:val="clear" w:color="000000" w:fill="00366A"/>
            <w:vAlign w:val="center"/>
          </w:tcPr>
          <w:p w:rsidR="00275BFE" w:rsidRPr="00AF0D56" w:rsidRDefault="00BA427A">
            <w:pPr>
              <w:spacing w:before="0" w:after="0" w:line="240" w:lineRule="auto"/>
              <w:jc w:val="center"/>
              <w:rPr>
                <w:rFonts w:eastAsia="Times New Roman" w:cs="Arial"/>
                <w:b/>
                <w:bCs/>
                <w:color w:val="FFFFFF"/>
                <w:sz w:val="16"/>
                <w:szCs w:val="16"/>
              </w:rPr>
            </w:pPr>
            <w:r w:rsidRPr="00AF0D56">
              <w:rPr>
                <w:rFonts w:eastAsia="Times New Roman" w:cs="Arial"/>
                <w:b/>
                <w:bCs/>
                <w:color w:val="FFFFFF"/>
                <w:sz w:val="16"/>
                <w:szCs w:val="16"/>
              </w:rPr>
              <w:t>Body</w:t>
            </w:r>
          </w:p>
        </w:tc>
      </w:tr>
      <w:tr w:rsidR="00275BFE" w:rsidTr="00963951">
        <w:trPr>
          <w:trHeight w:val="199"/>
        </w:trPr>
        <w:tc>
          <w:tcPr>
            <w:tcW w:w="2489" w:type="dxa"/>
            <w:vMerge w:val="restart"/>
            <w:tcBorders>
              <w:top w:val="nil"/>
              <w:left w:val="single" w:sz="8" w:space="0" w:color="auto"/>
              <w:bottom w:val="single" w:sz="8" w:space="0" w:color="000000"/>
              <w:right w:val="nil"/>
            </w:tcBorders>
            <w:shd w:val="clear" w:color="000000" w:fill="00366A"/>
            <w:vAlign w:val="center"/>
          </w:tcPr>
          <w:p w:rsidR="00275BFE" w:rsidRPr="00AF0D56" w:rsidRDefault="00BA427A">
            <w:pPr>
              <w:spacing w:before="0" w:after="0" w:line="240" w:lineRule="auto"/>
              <w:jc w:val="left"/>
              <w:rPr>
                <w:rFonts w:eastAsia="Times New Roman" w:cs="Arial"/>
                <w:b/>
                <w:bCs/>
                <w:color w:val="FFFFFF"/>
                <w:sz w:val="16"/>
                <w:szCs w:val="16"/>
              </w:rPr>
            </w:pPr>
            <w:r w:rsidRPr="00AF0D56">
              <w:rPr>
                <w:rFonts w:eastAsia="Times New Roman" w:cs="Arial"/>
                <w:b/>
                <w:bCs/>
                <w:color w:val="FFFFFF"/>
                <w:sz w:val="16"/>
                <w:szCs w:val="16"/>
              </w:rPr>
              <w:t>Investície na zabezpečenie imp</w:t>
            </w:r>
            <w:r w:rsidR="008078F0">
              <w:rPr>
                <w:rFonts w:eastAsia="Times New Roman" w:cs="Arial"/>
                <w:b/>
                <w:bCs/>
                <w:color w:val="FFFFFF"/>
                <w:sz w:val="16"/>
                <w:szCs w:val="16"/>
              </w:rPr>
              <w:t xml:space="preserve">lementácie reformy súdnej mapy </w:t>
            </w:r>
          </w:p>
        </w:tc>
        <w:tc>
          <w:tcPr>
            <w:tcW w:w="44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75BFE" w:rsidRPr="00AF0D56" w:rsidRDefault="00BA427A">
            <w:pPr>
              <w:spacing w:before="0" w:after="0" w:line="240" w:lineRule="auto"/>
              <w:jc w:val="left"/>
              <w:rPr>
                <w:rFonts w:eastAsia="Times New Roman" w:cs="Arial"/>
                <w:sz w:val="16"/>
                <w:szCs w:val="16"/>
              </w:rPr>
            </w:pPr>
            <w:r w:rsidRPr="00AF0D56">
              <w:rPr>
                <w:rFonts w:eastAsia="Times New Roman" w:cs="Arial"/>
                <w:sz w:val="16"/>
                <w:szCs w:val="16"/>
              </w:rPr>
              <w:t>Mestské súdy, správne súdy</w:t>
            </w:r>
          </w:p>
        </w:tc>
        <w:tc>
          <w:tcPr>
            <w:tcW w:w="1074" w:type="dxa"/>
            <w:tcBorders>
              <w:top w:val="single" w:sz="4" w:space="0" w:color="auto"/>
              <w:left w:val="nil"/>
              <w:bottom w:val="single" w:sz="4" w:space="0" w:color="auto"/>
              <w:right w:val="single" w:sz="8"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vysoká</w:t>
            </w:r>
          </w:p>
        </w:tc>
        <w:tc>
          <w:tcPr>
            <w:tcW w:w="958" w:type="dxa"/>
            <w:tcBorders>
              <w:top w:val="single" w:sz="4" w:space="0" w:color="auto"/>
              <w:left w:val="single" w:sz="4" w:space="0" w:color="auto"/>
              <w:bottom w:val="single" w:sz="4" w:space="0" w:color="auto"/>
              <w:right w:val="single" w:sz="8"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6</w:t>
            </w:r>
          </w:p>
        </w:tc>
      </w:tr>
      <w:tr w:rsidR="00275BFE" w:rsidTr="00963951">
        <w:trPr>
          <w:trHeight w:val="199"/>
        </w:trPr>
        <w:tc>
          <w:tcPr>
            <w:tcW w:w="2489" w:type="dxa"/>
            <w:vMerge/>
            <w:tcBorders>
              <w:top w:val="nil"/>
              <w:left w:val="single" w:sz="8" w:space="0" w:color="auto"/>
              <w:bottom w:val="single" w:sz="8" w:space="0" w:color="000000"/>
              <w:right w:val="nil"/>
            </w:tcBorders>
            <w:vAlign w:val="center"/>
          </w:tcPr>
          <w:p w:rsidR="00275BFE" w:rsidRPr="00AF0D56" w:rsidRDefault="00275BFE">
            <w:pPr>
              <w:spacing w:before="0" w:after="0" w:line="240" w:lineRule="auto"/>
              <w:jc w:val="left"/>
              <w:rPr>
                <w:rFonts w:eastAsia="Times New Roman" w:cs="Arial"/>
                <w:b/>
                <w:bCs/>
                <w:color w:val="FFFFFF"/>
                <w:sz w:val="16"/>
                <w:szCs w:val="16"/>
              </w:rPr>
            </w:pPr>
          </w:p>
        </w:tc>
        <w:tc>
          <w:tcPr>
            <w:tcW w:w="44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75BFE" w:rsidRPr="00AF0D56" w:rsidRDefault="00BA427A">
            <w:pPr>
              <w:spacing w:before="0" w:after="0" w:line="240" w:lineRule="auto"/>
              <w:jc w:val="left"/>
              <w:rPr>
                <w:rFonts w:eastAsia="Times New Roman" w:cs="Arial"/>
                <w:sz w:val="16"/>
                <w:szCs w:val="16"/>
              </w:rPr>
            </w:pPr>
            <w:r w:rsidRPr="00AF0D56">
              <w:rPr>
                <w:rFonts w:eastAsia="Times New Roman" w:cs="Arial"/>
                <w:sz w:val="16"/>
                <w:szCs w:val="16"/>
              </w:rPr>
              <w:t>Sídelné súdy - zväčšené obvody</w:t>
            </w:r>
          </w:p>
        </w:tc>
        <w:tc>
          <w:tcPr>
            <w:tcW w:w="1074" w:type="dxa"/>
            <w:tcBorders>
              <w:top w:val="nil"/>
              <w:left w:val="nil"/>
              <w:bottom w:val="single" w:sz="4" w:space="0" w:color="auto"/>
              <w:right w:val="single" w:sz="8"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 xml:space="preserve">stredná </w:t>
            </w:r>
          </w:p>
        </w:tc>
        <w:tc>
          <w:tcPr>
            <w:tcW w:w="958" w:type="dxa"/>
            <w:tcBorders>
              <w:top w:val="nil"/>
              <w:left w:val="single" w:sz="4" w:space="0" w:color="auto"/>
              <w:bottom w:val="single" w:sz="4" w:space="0" w:color="auto"/>
              <w:right w:val="single" w:sz="8"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4</w:t>
            </w:r>
          </w:p>
        </w:tc>
      </w:tr>
      <w:tr w:rsidR="00275BFE" w:rsidTr="00963951">
        <w:trPr>
          <w:trHeight w:val="199"/>
        </w:trPr>
        <w:tc>
          <w:tcPr>
            <w:tcW w:w="2489" w:type="dxa"/>
            <w:vMerge/>
            <w:tcBorders>
              <w:top w:val="nil"/>
              <w:left w:val="single" w:sz="8" w:space="0" w:color="auto"/>
              <w:bottom w:val="single" w:sz="8" w:space="0" w:color="000000"/>
              <w:right w:val="nil"/>
            </w:tcBorders>
            <w:vAlign w:val="center"/>
          </w:tcPr>
          <w:p w:rsidR="00275BFE" w:rsidRPr="00AF0D56" w:rsidRDefault="00275BFE">
            <w:pPr>
              <w:spacing w:before="0" w:after="0" w:line="240" w:lineRule="auto"/>
              <w:jc w:val="left"/>
              <w:rPr>
                <w:rFonts w:eastAsia="Times New Roman" w:cs="Arial"/>
                <w:b/>
                <w:bCs/>
                <w:color w:val="FFFFFF"/>
                <w:sz w:val="16"/>
                <w:szCs w:val="16"/>
              </w:rPr>
            </w:pPr>
          </w:p>
        </w:tc>
        <w:tc>
          <w:tcPr>
            <w:tcW w:w="1637" w:type="dxa"/>
            <w:vMerge w:val="restart"/>
            <w:tcBorders>
              <w:top w:val="nil"/>
              <w:left w:val="single" w:sz="4" w:space="0" w:color="auto"/>
              <w:bottom w:val="single" w:sz="8" w:space="0" w:color="000000"/>
              <w:right w:val="single" w:sz="4" w:space="0" w:color="auto"/>
            </w:tcBorders>
            <w:shd w:val="clear" w:color="auto" w:fill="auto"/>
            <w:vAlign w:val="center"/>
          </w:tcPr>
          <w:p w:rsidR="00275BFE" w:rsidRPr="00AF0D56" w:rsidRDefault="00BA427A">
            <w:pPr>
              <w:spacing w:before="0" w:after="0" w:line="240" w:lineRule="auto"/>
              <w:jc w:val="left"/>
              <w:rPr>
                <w:rFonts w:eastAsia="Times New Roman" w:cs="Arial"/>
                <w:sz w:val="16"/>
                <w:szCs w:val="16"/>
              </w:rPr>
            </w:pPr>
            <w:r w:rsidRPr="00AF0D56">
              <w:rPr>
                <w:rFonts w:eastAsia="Times New Roman" w:cs="Arial"/>
                <w:sz w:val="16"/>
                <w:szCs w:val="16"/>
              </w:rPr>
              <w:t>Sídelné súdy  - nezväčšené obvody</w:t>
            </w:r>
          </w:p>
        </w:tc>
        <w:tc>
          <w:tcPr>
            <w:tcW w:w="2856" w:type="dxa"/>
            <w:tcBorders>
              <w:top w:val="nil"/>
              <w:left w:val="nil"/>
              <w:bottom w:val="nil"/>
              <w:right w:val="single" w:sz="4" w:space="0" w:color="auto"/>
            </w:tcBorders>
            <w:shd w:val="clear" w:color="auto" w:fill="auto"/>
            <w:vAlign w:val="center"/>
          </w:tcPr>
          <w:p w:rsidR="00275BFE" w:rsidRPr="00AF0D56" w:rsidRDefault="00BA427A">
            <w:pPr>
              <w:spacing w:before="0" w:after="0" w:line="240" w:lineRule="auto"/>
              <w:jc w:val="left"/>
              <w:rPr>
                <w:rFonts w:eastAsia="Times New Roman" w:cs="Arial"/>
                <w:sz w:val="16"/>
                <w:szCs w:val="16"/>
              </w:rPr>
            </w:pPr>
            <w:r w:rsidRPr="00AF0D56">
              <w:rPr>
                <w:rFonts w:eastAsia="Times New Roman" w:cs="Arial"/>
                <w:sz w:val="16"/>
                <w:szCs w:val="16"/>
              </w:rPr>
              <w:t xml:space="preserve">Súdy so zmenou kauzálnej príslušnosti </w:t>
            </w:r>
          </w:p>
        </w:tc>
        <w:tc>
          <w:tcPr>
            <w:tcW w:w="1074" w:type="dxa"/>
            <w:tcBorders>
              <w:top w:val="nil"/>
              <w:left w:val="single" w:sz="4" w:space="0" w:color="auto"/>
              <w:bottom w:val="single" w:sz="8" w:space="0" w:color="000000"/>
              <w:right w:val="single" w:sz="8" w:space="0" w:color="auto"/>
            </w:tcBorders>
            <w:shd w:val="clear" w:color="auto" w:fill="auto"/>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nízka</w:t>
            </w:r>
          </w:p>
        </w:tc>
        <w:tc>
          <w:tcPr>
            <w:tcW w:w="958" w:type="dxa"/>
            <w:tcBorders>
              <w:top w:val="nil"/>
              <w:left w:val="single" w:sz="4" w:space="0" w:color="auto"/>
              <w:bottom w:val="single" w:sz="4" w:space="0" w:color="auto"/>
              <w:right w:val="single" w:sz="8"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2</w:t>
            </w:r>
          </w:p>
        </w:tc>
      </w:tr>
      <w:tr w:rsidR="00275BFE" w:rsidTr="00963951">
        <w:trPr>
          <w:trHeight w:val="199"/>
        </w:trPr>
        <w:tc>
          <w:tcPr>
            <w:tcW w:w="2489" w:type="dxa"/>
            <w:vMerge/>
            <w:tcBorders>
              <w:top w:val="nil"/>
              <w:left w:val="single" w:sz="8" w:space="0" w:color="auto"/>
              <w:bottom w:val="single" w:sz="8" w:space="0" w:color="000000"/>
              <w:right w:val="nil"/>
            </w:tcBorders>
            <w:vAlign w:val="center"/>
          </w:tcPr>
          <w:p w:rsidR="00275BFE" w:rsidRPr="00AF0D56" w:rsidRDefault="00275BFE">
            <w:pPr>
              <w:spacing w:before="0" w:after="0" w:line="240" w:lineRule="auto"/>
              <w:jc w:val="left"/>
              <w:rPr>
                <w:rFonts w:eastAsia="Times New Roman" w:cs="Arial"/>
                <w:b/>
                <w:bCs/>
                <w:color w:val="FFFFFF"/>
                <w:sz w:val="16"/>
                <w:szCs w:val="16"/>
              </w:rPr>
            </w:pPr>
          </w:p>
        </w:tc>
        <w:tc>
          <w:tcPr>
            <w:tcW w:w="1637" w:type="dxa"/>
            <w:vMerge/>
            <w:tcBorders>
              <w:top w:val="nil"/>
              <w:left w:val="single" w:sz="4" w:space="0" w:color="auto"/>
              <w:bottom w:val="single" w:sz="8" w:space="0" w:color="000000"/>
              <w:right w:val="single" w:sz="4" w:space="0" w:color="auto"/>
            </w:tcBorders>
            <w:shd w:val="clear" w:color="auto" w:fill="auto"/>
            <w:vAlign w:val="center"/>
          </w:tcPr>
          <w:p w:rsidR="00275BFE" w:rsidRPr="00AF0D56" w:rsidRDefault="00275BFE">
            <w:pPr>
              <w:spacing w:before="0" w:after="0" w:line="240" w:lineRule="auto"/>
              <w:jc w:val="left"/>
              <w:rPr>
                <w:rFonts w:eastAsia="Times New Roman" w:cs="Arial"/>
                <w:sz w:val="16"/>
                <w:szCs w:val="16"/>
              </w:rPr>
            </w:pPr>
          </w:p>
        </w:tc>
        <w:tc>
          <w:tcPr>
            <w:tcW w:w="2856" w:type="dxa"/>
            <w:tcBorders>
              <w:top w:val="single" w:sz="4" w:space="0" w:color="auto"/>
              <w:left w:val="nil"/>
              <w:bottom w:val="single" w:sz="8" w:space="0" w:color="auto"/>
              <w:right w:val="single" w:sz="4" w:space="0" w:color="auto"/>
            </w:tcBorders>
            <w:shd w:val="clear" w:color="auto" w:fill="auto"/>
            <w:vAlign w:val="center"/>
          </w:tcPr>
          <w:p w:rsidR="00275BFE" w:rsidRPr="00A459EF" w:rsidRDefault="00BA427A" w:rsidP="00E704AE">
            <w:pPr>
              <w:spacing w:before="0" w:after="0" w:line="240" w:lineRule="auto"/>
              <w:jc w:val="left"/>
              <w:rPr>
                <w:rFonts w:eastAsia="Times New Roman" w:cs="Arial"/>
                <w:sz w:val="16"/>
                <w:szCs w:val="16"/>
              </w:rPr>
            </w:pPr>
            <w:r w:rsidRPr="00A459EF">
              <w:rPr>
                <w:rFonts w:eastAsia="Times New Roman" w:cs="Arial"/>
                <w:sz w:val="16"/>
                <w:szCs w:val="16"/>
              </w:rPr>
              <w:t>Prvostupňové súdy bez zmeny kauzálnej príslušnosti</w:t>
            </w:r>
          </w:p>
        </w:tc>
        <w:tc>
          <w:tcPr>
            <w:tcW w:w="1074" w:type="dxa"/>
            <w:tcBorders>
              <w:top w:val="nil"/>
              <w:left w:val="single" w:sz="4" w:space="0" w:color="auto"/>
              <w:bottom w:val="single" w:sz="8" w:space="0" w:color="000000"/>
              <w:right w:val="single" w:sz="8" w:space="0" w:color="auto"/>
            </w:tcBorders>
            <w:shd w:val="clear" w:color="auto" w:fill="auto"/>
            <w:vAlign w:val="center"/>
          </w:tcPr>
          <w:p w:rsidR="00275BFE" w:rsidRPr="00A459EF" w:rsidRDefault="00A459EF">
            <w:pPr>
              <w:spacing w:before="0" w:after="0" w:line="240" w:lineRule="auto"/>
              <w:jc w:val="left"/>
              <w:rPr>
                <w:rFonts w:eastAsia="Times New Roman" w:cs="Arial"/>
                <w:sz w:val="16"/>
                <w:szCs w:val="16"/>
              </w:rPr>
            </w:pPr>
            <w:r w:rsidRPr="00A459EF">
              <w:rPr>
                <w:rFonts w:eastAsia="Times New Roman" w:cs="Arial"/>
                <w:sz w:val="16"/>
                <w:szCs w:val="16"/>
              </w:rPr>
              <w:t>veľmi nízka</w:t>
            </w:r>
          </w:p>
        </w:tc>
        <w:tc>
          <w:tcPr>
            <w:tcW w:w="958" w:type="dxa"/>
            <w:tcBorders>
              <w:top w:val="nil"/>
              <w:left w:val="single" w:sz="4" w:space="0" w:color="auto"/>
              <w:bottom w:val="single" w:sz="8" w:space="0" w:color="auto"/>
              <w:right w:val="single" w:sz="8" w:space="0" w:color="auto"/>
            </w:tcBorders>
            <w:shd w:val="clear" w:color="auto" w:fill="auto"/>
            <w:noWrap/>
            <w:vAlign w:val="center"/>
          </w:tcPr>
          <w:p w:rsidR="00275BFE" w:rsidRPr="00A459EF" w:rsidRDefault="00BA427A">
            <w:pPr>
              <w:spacing w:before="0" w:after="0" w:line="240" w:lineRule="auto"/>
              <w:jc w:val="center"/>
              <w:rPr>
                <w:rFonts w:eastAsia="Times New Roman" w:cs="Arial"/>
                <w:sz w:val="16"/>
                <w:szCs w:val="16"/>
              </w:rPr>
            </w:pPr>
            <w:r w:rsidRPr="00A459EF">
              <w:rPr>
                <w:rFonts w:eastAsia="Times New Roman" w:cs="Arial"/>
                <w:sz w:val="16"/>
                <w:szCs w:val="16"/>
              </w:rPr>
              <w:t>1</w:t>
            </w:r>
          </w:p>
        </w:tc>
      </w:tr>
    </w:tbl>
    <w:p w:rsidR="00275BFE" w:rsidRPr="00686668" w:rsidRDefault="00BA427A" w:rsidP="00686668">
      <w:pPr>
        <w:pStyle w:val="Zdroj"/>
        <w:rPr>
          <w:szCs w:val="20"/>
        </w:rPr>
      </w:pPr>
      <w:r w:rsidRPr="00686668">
        <w:rPr>
          <w:szCs w:val="20"/>
        </w:rPr>
        <w:t xml:space="preserve">   </w:t>
      </w:r>
    </w:p>
    <w:p w:rsidR="00275BFE" w:rsidRDefault="00AF5EA3" w:rsidP="00686668">
      <w:pPr>
        <w:pStyle w:val="Odsek"/>
        <w:spacing w:before="200" w:after="200" w:line="288" w:lineRule="auto"/>
        <w:rPr>
          <w:rFonts w:ascii="Arial" w:hAnsi="Arial" w:cs="Arial"/>
        </w:rPr>
      </w:pPr>
      <w:r>
        <w:rPr>
          <w:rFonts w:ascii="Arial" w:hAnsi="Arial" w:cs="Arial"/>
        </w:rPr>
        <w:t>V prípade, že investičné projekty získajú v rámci bodovania prostredníctvom KPI 1 rovnaký počet bodov, pristúpi sa k hodnoteniu projektov na základe KPI 2</w:t>
      </w:r>
      <w:r w:rsidR="00D577D1">
        <w:rPr>
          <w:rFonts w:ascii="Arial" w:hAnsi="Arial" w:cs="Arial"/>
        </w:rPr>
        <w:t xml:space="preserve">, ktoré </w:t>
      </w:r>
      <w:r>
        <w:rPr>
          <w:rFonts w:ascii="Arial" w:hAnsi="Arial" w:cs="Arial"/>
        </w:rPr>
        <w:t xml:space="preserve">sú definované </w:t>
      </w:r>
      <w:r w:rsidR="00BA427A">
        <w:rPr>
          <w:rFonts w:ascii="Arial" w:hAnsi="Arial" w:cs="Arial"/>
        </w:rPr>
        <w:t>na základe cieľových technických p</w:t>
      </w:r>
      <w:r w:rsidR="00D577D1">
        <w:rPr>
          <w:rFonts w:ascii="Arial" w:hAnsi="Arial" w:cs="Arial"/>
        </w:rPr>
        <w:t>arametrov modelovej budovy súdu</w:t>
      </w:r>
      <w:r w:rsidR="00BA427A">
        <w:rPr>
          <w:rFonts w:ascii="Arial" w:hAnsi="Arial" w:cs="Arial"/>
        </w:rPr>
        <w:t>. Cieľom KPI 2 je zabezpečenie dôstojných podmienok pre klientov súdov a pracovníkov justície, ktorý je súčasne aj jedným z hlavných strategických cieľov rezortu. V druhej úrovni KPI sa</w:t>
      </w:r>
      <w:r w:rsidR="00D577D1">
        <w:rPr>
          <w:rFonts w:ascii="Arial" w:hAnsi="Arial" w:cs="Arial"/>
        </w:rPr>
        <w:t>. i</w:t>
      </w:r>
      <w:r w:rsidR="00BA427A">
        <w:rPr>
          <w:rFonts w:ascii="Arial" w:hAnsi="Arial" w:cs="Arial"/>
        </w:rPr>
        <w:t xml:space="preserve">nvestície zoradia podľa </w:t>
      </w:r>
      <w:r w:rsidR="00D577D1">
        <w:rPr>
          <w:rFonts w:ascii="Arial" w:hAnsi="Arial" w:cs="Arial"/>
        </w:rPr>
        <w:t>týchto parametrov.</w:t>
      </w:r>
    </w:p>
    <w:p w:rsidR="00275BFE" w:rsidRPr="00AF0D56" w:rsidRDefault="00BA427A" w:rsidP="00686668">
      <w:pPr>
        <w:pStyle w:val="Odsek"/>
        <w:spacing w:before="200" w:after="200" w:line="288" w:lineRule="auto"/>
        <w:rPr>
          <w:rFonts w:ascii="Arial" w:hAnsi="Arial" w:cs="Arial"/>
          <w:b/>
        </w:rPr>
      </w:pPr>
      <w:r w:rsidRPr="00AF0D56">
        <w:rPr>
          <w:rFonts w:ascii="Arial" w:hAnsi="Arial" w:cs="Arial"/>
          <w:b/>
        </w:rPr>
        <w:lastRenderedPageBreak/>
        <w:t>ZVJS</w:t>
      </w:r>
    </w:p>
    <w:p w:rsidR="001948AA" w:rsidRDefault="00BA427A" w:rsidP="00686668">
      <w:pPr>
        <w:pStyle w:val="Odsek"/>
        <w:spacing w:before="200" w:after="200" w:line="288" w:lineRule="auto"/>
        <w:rPr>
          <w:rFonts w:ascii="Arial" w:hAnsi="Arial" w:cs="Arial"/>
        </w:rPr>
      </w:pPr>
      <w:r>
        <w:rPr>
          <w:rFonts w:ascii="Arial" w:hAnsi="Arial" w:cs="Arial"/>
        </w:rPr>
        <w:t xml:space="preserve">Postup pri priorizácii cieľových ukazovateľov investičného projektu pre ZVJS v oblasti </w:t>
      </w:r>
      <w:r w:rsidR="00AF5EA3">
        <w:rPr>
          <w:rFonts w:ascii="Arial" w:hAnsi="Arial" w:cs="Arial"/>
        </w:rPr>
        <w:t xml:space="preserve">výstavby, </w:t>
      </w:r>
      <w:r>
        <w:rPr>
          <w:rFonts w:ascii="Arial" w:hAnsi="Arial" w:cs="Arial"/>
        </w:rPr>
        <w:t>obstarania a rekonštrukcie budov je rovnako ako pre civil</w:t>
      </w:r>
      <w:r w:rsidR="006C40C2">
        <w:rPr>
          <w:rFonts w:ascii="Arial" w:hAnsi="Arial" w:cs="Arial"/>
        </w:rPr>
        <w:t>nú č</w:t>
      </w:r>
      <w:r w:rsidR="00AF5EA3">
        <w:rPr>
          <w:rFonts w:ascii="Arial" w:hAnsi="Arial" w:cs="Arial"/>
        </w:rPr>
        <w:t>asť rezortu</w:t>
      </w:r>
      <w:r>
        <w:rPr>
          <w:rFonts w:ascii="Arial" w:hAnsi="Arial" w:cs="Arial"/>
        </w:rPr>
        <w:t xml:space="preserve"> postavený na prideľovaní jednotlivých bodov podľa dôležitosti. Cieľom sú dôstojné podmienky pre väznené osoby a pre výkon služobných činností personálu ZVJS. Priorita ukazovateľov KPI vychádza </w:t>
      </w:r>
      <w:r w:rsidR="00AE7084">
        <w:rPr>
          <w:rFonts w:ascii="Arial" w:hAnsi="Arial" w:cs="Arial"/>
        </w:rPr>
        <w:t>z Revidovanej</w:t>
      </w:r>
      <w:r w:rsidR="00AE7084" w:rsidRPr="00C85450">
        <w:rPr>
          <w:rFonts w:ascii="Arial" w:hAnsi="Arial" w:cs="Arial"/>
        </w:rPr>
        <w:t xml:space="preserve"> Koncepci</w:t>
      </w:r>
      <w:r w:rsidR="00AE7084">
        <w:rPr>
          <w:rFonts w:ascii="Arial" w:hAnsi="Arial" w:cs="Arial"/>
        </w:rPr>
        <w:t>e</w:t>
      </w:r>
      <w:r w:rsidR="00AE7084" w:rsidRPr="00C85450">
        <w:rPr>
          <w:rFonts w:ascii="Arial" w:hAnsi="Arial" w:cs="Arial"/>
        </w:rPr>
        <w:t xml:space="preserve"> väzenstva Slovenskej republiky na roky 2022 až 2030.</w:t>
      </w:r>
      <w:r>
        <w:rPr>
          <w:rFonts w:ascii="Arial" w:hAnsi="Arial" w:cs="Arial"/>
        </w:rPr>
        <w:t xml:space="preserve"> </w:t>
      </w:r>
    </w:p>
    <w:p w:rsidR="00275BFE" w:rsidRPr="00686668" w:rsidRDefault="00BA427A" w:rsidP="00686668">
      <w:pPr>
        <w:pStyle w:val="Podtitul"/>
        <w:rPr>
          <w:rFonts w:cs="Arial Unicode MS"/>
        </w:rPr>
      </w:pPr>
      <w:r w:rsidRPr="00686668">
        <w:rPr>
          <w:rFonts w:cs="Arial Unicode MS"/>
        </w:rPr>
        <w:t>TAB. 3: ZVJS – vplyv na rezortné ciele</w:t>
      </w:r>
    </w:p>
    <w:tbl>
      <w:tblPr>
        <w:tblW w:w="9101" w:type="dxa"/>
        <w:tblCellMar>
          <w:left w:w="70" w:type="dxa"/>
          <w:right w:w="70" w:type="dxa"/>
        </w:tblCellMar>
        <w:tblLook w:val="04A0" w:firstRow="1" w:lastRow="0" w:firstColumn="1" w:lastColumn="0" w:noHBand="0" w:noVBand="1"/>
      </w:tblPr>
      <w:tblGrid>
        <w:gridCol w:w="2536"/>
        <w:gridCol w:w="4580"/>
        <w:gridCol w:w="1017"/>
        <w:gridCol w:w="968"/>
      </w:tblGrid>
      <w:tr w:rsidR="00275BFE" w:rsidTr="00AF0D56">
        <w:trPr>
          <w:trHeight w:val="215"/>
        </w:trPr>
        <w:tc>
          <w:tcPr>
            <w:tcW w:w="2549" w:type="dxa"/>
            <w:tcBorders>
              <w:top w:val="single" w:sz="8" w:space="0" w:color="auto"/>
              <w:left w:val="single" w:sz="8" w:space="0" w:color="auto"/>
              <w:bottom w:val="nil"/>
              <w:right w:val="nil"/>
            </w:tcBorders>
            <w:shd w:val="clear" w:color="000000" w:fill="00366A"/>
            <w:vAlign w:val="center"/>
          </w:tcPr>
          <w:p w:rsidR="00275BFE" w:rsidRPr="00AF0D56" w:rsidRDefault="00BA427A">
            <w:pPr>
              <w:spacing w:before="0" w:after="0" w:line="240" w:lineRule="auto"/>
              <w:jc w:val="center"/>
              <w:rPr>
                <w:rFonts w:eastAsia="Times New Roman" w:cs="Arial"/>
                <w:b/>
                <w:bCs/>
                <w:color w:val="FFFFFF"/>
                <w:sz w:val="16"/>
                <w:szCs w:val="16"/>
              </w:rPr>
            </w:pPr>
            <w:r w:rsidRPr="00AF0D56">
              <w:rPr>
                <w:rFonts w:eastAsia="Times New Roman" w:cs="Arial"/>
                <w:b/>
                <w:bCs/>
                <w:color w:val="FFFFFF"/>
                <w:sz w:val="16"/>
                <w:szCs w:val="16"/>
              </w:rPr>
              <w:t>Cieľ</w:t>
            </w:r>
          </w:p>
        </w:tc>
        <w:tc>
          <w:tcPr>
            <w:tcW w:w="4610" w:type="dxa"/>
            <w:tcBorders>
              <w:top w:val="single" w:sz="8" w:space="0" w:color="auto"/>
              <w:left w:val="single" w:sz="4" w:space="0" w:color="auto"/>
              <w:bottom w:val="single" w:sz="4" w:space="0" w:color="auto"/>
              <w:right w:val="single" w:sz="4" w:space="0" w:color="000000"/>
            </w:tcBorders>
            <w:shd w:val="clear" w:color="000000" w:fill="00366A"/>
            <w:vAlign w:val="center"/>
          </w:tcPr>
          <w:p w:rsidR="00275BFE" w:rsidRPr="00AF0D56" w:rsidRDefault="00D10E08">
            <w:pPr>
              <w:spacing w:before="0" w:after="0" w:line="240" w:lineRule="auto"/>
              <w:jc w:val="center"/>
              <w:rPr>
                <w:rFonts w:eastAsia="Times New Roman" w:cs="Arial"/>
                <w:b/>
                <w:bCs/>
                <w:color w:val="FFFFFF"/>
                <w:sz w:val="16"/>
                <w:szCs w:val="16"/>
              </w:rPr>
            </w:pPr>
            <w:r>
              <w:rPr>
                <w:rFonts w:eastAsia="Times New Roman" w:cs="Arial"/>
                <w:b/>
                <w:bCs/>
                <w:color w:val="FFFFFF"/>
                <w:sz w:val="16"/>
                <w:szCs w:val="16"/>
              </w:rPr>
              <w:t>KPI</w:t>
            </w:r>
          </w:p>
        </w:tc>
        <w:tc>
          <w:tcPr>
            <w:tcW w:w="974" w:type="dxa"/>
            <w:tcBorders>
              <w:top w:val="single" w:sz="8" w:space="0" w:color="auto"/>
              <w:left w:val="nil"/>
              <w:bottom w:val="nil"/>
              <w:right w:val="single" w:sz="8" w:space="0" w:color="auto"/>
            </w:tcBorders>
            <w:shd w:val="clear" w:color="000000" w:fill="00366A"/>
            <w:vAlign w:val="center"/>
          </w:tcPr>
          <w:p w:rsidR="00275BFE" w:rsidRPr="00AF0D56" w:rsidRDefault="00BA427A">
            <w:pPr>
              <w:spacing w:before="0" w:after="0" w:line="240" w:lineRule="auto"/>
              <w:jc w:val="center"/>
              <w:rPr>
                <w:rFonts w:eastAsia="Times New Roman" w:cs="Arial"/>
                <w:b/>
                <w:bCs/>
                <w:color w:val="FFFFFF"/>
                <w:sz w:val="16"/>
                <w:szCs w:val="16"/>
              </w:rPr>
            </w:pPr>
            <w:r w:rsidRPr="00AF0D56">
              <w:rPr>
                <w:rFonts w:eastAsia="Times New Roman" w:cs="Arial"/>
                <w:b/>
                <w:bCs/>
                <w:color w:val="FFFFFF"/>
                <w:sz w:val="16"/>
                <w:szCs w:val="16"/>
              </w:rPr>
              <w:t>Váha (</w:t>
            </w:r>
            <w:r w:rsidR="00EF4C4E" w:rsidRPr="00AF0D56">
              <w:rPr>
                <w:rFonts w:eastAsia="Times New Roman" w:cs="Arial"/>
                <w:b/>
                <w:bCs/>
                <w:color w:val="FFFFFF"/>
                <w:sz w:val="16"/>
                <w:szCs w:val="16"/>
              </w:rPr>
              <w:t>dôležitosť</w:t>
            </w:r>
            <w:r w:rsidRPr="00AF0D56">
              <w:rPr>
                <w:rFonts w:eastAsia="Times New Roman" w:cs="Arial"/>
                <w:b/>
                <w:bCs/>
                <w:color w:val="FFFFFF"/>
                <w:sz w:val="16"/>
                <w:szCs w:val="16"/>
              </w:rPr>
              <w:t xml:space="preserve">) </w:t>
            </w:r>
          </w:p>
        </w:tc>
        <w:tc>
          <w:tcPr>
            <w:tcW w:w="968" w:type="dxa"/>
            <w:tcBorders>
              <w:top w:val="single" w:sz="8" w:space="0" w:color="auto"/>
              <w:left w:val="nil"/>
              <w:bottom w:val="nil"/>
              <w:right w:val="single" w:sz="8" w:space="0" w:color="auto"/>
            </w:tcBorders>
            <w:shd w:val="clear" w:color="000000" w:fill="00366A"/>
            <w:vAlign w:val="center"/>
          </w:tcPr>
          <w:p w:rsidR="00275BFE" w:rsidRPr="00AF0D56" w:rsidRDefault="00BA427A">
            <w:pPr>
              <w:spacing w:before="0" w:after="0" w:line="240" w:lineRule="auto"/>
              <w:jc w:val="center"/>
              <w:rPr>
                <w:rFonts w:eastAsia="Times New Roman" w:cs="Arial"/>
                <w:b/>
                <w:bCs/>
                <w:color w:val="FFFFFF"/>
                <w:sz w:val="16"/>
                <w:szCs w:val="16"/>
              </w:rPr>
            </w:pPr>
            <w:r w:rsidRPr="00AF0D56">
              <w:rPr>
                <w:rFonts w:eastAsia="Times New Roman" w:cs="Arial"/>
                <w:b/>
                <w:bCs/>
                <w:color w:val="FFFFFF"/>
                <w:sz w:val="16"/>
                <w:szCs w:val="16"/>
              </w:rPr>
              <w:t>Body</w:t>
            </w:r>
          </w:p>
        </w:tc>
      </w:tr>
      <w:tr w:rsidR="00275BFE" w:rsidTr="00AE7084">
        <w:trPr>
          <w:trHeight w:val="257"/>
        </w:trPr>
        <w:tc>
          <w:tcPr>
            <w:tcW w:w="2549" w:type="dxa"/>
            <w:vMerge w:val="restart"/>
            <w:tcBorders>
              <w:top w:val="single" w:sz="4" w:space="0" w:color="auto"/>
              <w:left w:val="single" w:sz="8" w:space="0" w:color="auto"/>
              <w:bottom w:val="single" w:sz="8" w:space="0" w:color="000000"/>
              <w:right w:val="single" w:sz="4" w:space="0" w:color="auto"/>
            </w:tcBorders>
            <w:shd w:val="clear" w:color="000000" w:fill="00366A"/>
            <w:vAlign w:val="center"/>
          </w:tcPr>
          <w:p w:rsidR="00275BFE" w:rsidRPr="00AF0D56" w:rsidRDefault="00BA427A">
            <w:pPr>
              <w:spacing w:before="0" w:after="0" w:line="240" w:lineRule="auto"/>
              <w:jc w:val="center"/>
              <w:rPr>
                <w:rFonts w:eastAsia="Times New Roman" w:cs="Arial"/>
                <w:b/>
                <w:bCs/>
                <w:color w:val="FFFFFF"/>
                <w:sz w:val="16"/>
                <w:szCs w:val="16"/>
              </w:rPr>
            </w:pPr>
            <w:r w:rsidRPr="00AF0D56">
              <w:rPr>
                <w:rFonts w:eastAsia="Times New Roman" w:cs="Arial"/>
                <w:b/>
                <w:bCs/>
                <w:color w:val="FFFFFF"/>
                <w:sz w:val="16"/>
                <w:szCs w:val="16"/>
              </w:rPr>
              <w:t>Dôstojné podmienky pre väznené osoby a pre výkon služobných činností personálu ZVJS</w:t>
            </w:r>
          </w:p>
        </w:tc>
        <w:tc>
          <w:tcPr>
            <w:tcW w:w="4610" w:type="dxa"/>
            <w:tcBorders>
              <w:top w:val="single" w:sz="4" w:space="0" w:color="auto"/>
              <w:left w:val="nil"/>
              <w:bottom w:val="single" w:sz="4" w:space="0" w:color="auto"/>
              <w:right w:val="single" w:sz="4" w:space="0" w:color="000000"/>
            </w:tcBorders>
            <w:shd w:val="clear" w:color="auto" w:fill="auto"/>
            <w:vAlign w:val="center"/>
          </w:tcPr>
          <w:p w:rsidR="00275BFE" w:rsidRPr="00AF0D56" w:rsidRDefault="00BA427A">
            <w:pPr>
              <w:spacing w:before="0" w:after="0" w:line="240" w:lineRule="auto"/>
              <w:jc w:val="left"/>
              <w:rPr>
                <w:rFonts w:eastAsia="Times New Roman" w:cs="Arial"/>
                <w:sz w:val="16"/>
                <w:szCs w:val="16"/>
              </w:rPr>
            </w:pPr>
            <w:r w:rsidRPr="00AF0D56">
              <w:rPr>
                <w:rFonts w:eastAsia="Times New Roman" w:cs="Arial"/>
                <w:sz w:val="16"/>
                <w:szCs w:val="16"/>
              </w:rPr>
              <w:t>Kapacita väzenských objektov</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vysoká</w:t>
            </w:r>
          </w:p>
        </w:tc>
        <w:tc>
          <w:tcPr>
            <w:tcW w:w="968" w:type="dxa"/>
            <w:tcBorders>
              <w:top w:val="single" w:sz="4" w:space="0" w:color="auto"/>
              <w:left w:val="nil"/>
              <w:bottom w:val="single" w:sz="4" w:space="0" w:color="auto"/>
              <w:right w:val="single" w:sz="8"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6</w:t>
            </w:r>
          </w:p>
        </w:tc>
      </w:tr>
      <w:tr w:rsidR="00275BFE" w:rsidTr="00AE7084">
        <w:trPr>
          <w:trHeight w:val="257"/>
        </w:trPr>
        <w:tc>
          <w:tcPr>
            <w:tcW w:w="2549" w:type="dxa"/>
            <w:vMerge/>
            <w:tcBorders>
              <w:top w:val="single" w:sz="4" w:space="0" w:color="auto"/>
              <w:left w:val="single" w:sz="8" w:space="0" w:color="auto"/>
              <w:bottom w:val="single" w:sz="8" w:space="0" w:color="000000"/>
              <w:right w:val="single" w:sz="4" w:space="0" w:color="auto"/>
            </w:tcBorders>
            <w:vAlign w:val="center"/>
          </w:tcPr>
          <w:p w:rsidR="00275BFE" w:rsidRPr="00AF0D56" w:rsidRDefault="00275BFE">
            <w:pPr>
              <w:spacing w:before="0" w:after="0" w:line="240" w:lineRule="auto"/>
              <w:jc w:val="left"/>
              <w:rPr>
                <w:rFonts w:eastAsia="Times New Roman" w:cs="Arial"/>
                <w:b/>
                <w:bCs/>
                <w:color w:val="FFFFFF"/>
                <w:sz w:val="16"/>
                <w:szCs w:val="16"/>
              </w:rPr>
            </w:pPr>
          </w:p>
        </w:tc>
        <w:tc>
          <w:tcPr>
            <w:tcW w:w="4610" w:type="dxa"/>
            <w:tcBorders>
              <w:top w:val="single" w:sz="4" w:space="0" w:color="auto"/>
              <w:left w:val="nil"/>
              <w:bottom w:val="single" w:sz="4" w:space="0" w:color="auto"/>
              <w:right w:val="single" w:sz="4" w:space="0" w:color="000000"/>
            </w:tcBorders>
            <w:shd w:val="clear" w:color="auto" w:fill="auto"/>
            <w:vAlign w:val="center"/>
          </w:tcPr>
          <w:p w:rsidR="00275BFE" w:rsidRPr="00AF0D56" w:rsidRDefault="00BA427A">
            <w:pPr>
              <w:spacing w:before="0" w:after="0" w:line="240" w:lineRule="auto"/>
              <w:jc w:val="left"/>
              <w:rPr>
                <w:rFonts w:eastAsia="Times New Roman" w:cs="Arial"/>
                <w:sz w:val="16"/>
                <w:szCs w:val="16"/>
              </w:rPr>
            </w:pPr>
            <w:r w:rsidRPr="00AF0D56">
              <w:rPr>
                <w:rFonts w:eastAsia="Times New Roman" w:cs="Arial"/>
                <w:sz w:val="16"/>
                <w:szCs w:val="16"/>
              </w:rPr>
              <w:t>Ubytovacia plocha na 1 väznenú osobu</w:t>
            </w:r>
          </w:p>
        </w:tc>
        <w:tc>
          <w:tcPr>
            <w:tcW w:w="974" w:type="dxa"/>
            <w:tcBorders>
              <w:top w:val="nil"/>
              <w:left w:val="nil"/>
              <w:bottom w:val="single" w:sz="4" w:space="0" w:color="auto"/>
              <w:right w:val="single" w:sz="4"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vysoká</w:t>
            </w:r>
          </w:p>
        </w:tc>
        <w:tc>
          <w:tcPr>
            <w:tcW w:w="968" w:type="dxa"/>
            <w:tcBorders>
              <w:top w:val="nil"/>
              <w:left w:val="nil"/>
              <w:bottom w:val="single" w:sz="4" w:space="0" w:color="auto"/>
              <w:right w:val="single" w:sz="8"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6</w:t>
            </w:r>
          </w:p>
        </w:tc>
      </w:tr>
      <w:tr w:rsidR="00275BFE" w:rsidTr="00AE7084">
        <w:trPr>
          <w:trHeight w:val="257"/>
        </w:trPr>
        <w:tc>
          <w:tcPr>
            <w:tcW w:w="2549" w:type="dxa"/>
            <w:vMerge/>
            <w:tcBorders>
              <w:top w:val="single" w:sz="4" w:space="0" w:color="auto"/>
              <w:left w:val="single" w:sz="8" w:space="0" w:color="auto"/>
              <w:bottom w:val="single" w:sz="8" w:space="0" w:color="000000"/>
              <w:right w:val="single" w:sz="4" w:space="0" w:color="auto"/>
            </w:tcBorders>
            <w:vAlign w:val="center"/>
          </w:tcPr>
          <w:p w:rsidR="00275BFE" w:rsidRPr="00AF0D56" w:rsidRDefault="00275BFE">
            <w:pPr>
              <w:spacing w:before="0" w:after="0" w:line="240" w:lineRule="auto"/>
              <w:jc w:val="left"/>
              <w:rPr>
                <w:rFonts w:eastAsia="Times New Roman" w:cs="Arial"/>
                <w:b/>
                <w:bCs/>
                <w:color w:val="FFFFFF"/>
                <w:sz w:val="16"/>
                <w:szCs w:val="16"/>
              </w:rPr>
            </w:pPr>
          </w:p>
        </w:tc>
        <w:tc>
          <w:tcPr>
            <w:tcW w:w="4610" w:type="dxa"/>
            <w:tcBorders>
              <w:top w:val="single" w:sz="4" w:space="0" w:color="auto"/>
              <w:left w:val="nil"/>
              <w:bottom w:val="single" w:sz="4" w:space="0" w:color="auto"/>
              <w:right w:val="single" w:sz="4" w:space="0" w:color="000000"/>
            </w:tcBorders>
            <w:shd w:val="clear" w:color="auto" w:fill="auto"/>
            <w:vAlign w:val="center"/>
          </w:tcPr>
          <w:p w:rsidR="00275BFE" w:rsidRPr="00AF0D56" w:rsidRDefault="00BA427A">
            <w:pPr>
              <w:spacing w:before="0" w:after="0" w:line="240" w:lineRule="auto"/>
              <w:jc w:val="left"/>
              <w:rPr>
                <w:rFonts w:eastAsia="Times New Roman" w:cs="Arial"/>
                <w:sz w:val="16"/>
                <w:szCs w:val="16"/>
              </w:rPr>
            </w:pPr>
            <w:r w:rsidRPr="00AF0D56">
              <w:rPr>
                <w:rFonts w:eastAsia="Times New Roman" w:cs="Arial"/>
                <w:sz w:val="16"/>
                <w:szCs w:val="16"/>
              </w:rPr>
              <w:t>Prevádzkové náklady budov na 1 väznenú osobu (energie, bežná údržba, opravy)</w:t>
            </w:r>
          </w:p>
        </w:tc>
        <w:tc>
          <w:tcPr>
            <w:tcW w:w="974" w:type="dxa"/>
            <w:tcBorders>
              <w:top w:val="nil"/>
              <w:left w:val="nil"/>
              <w:bottom w:val="single" w:sz="4" w:space="0" w:color="auto"/>
              <w:right w:val="single" w:sz="4"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stredná</w:t>
            </w:r>
          </w:p>
        </w:tc>
        <w:tc>
          <w:tcPr>
            <w:tcW w:w="968" w:type="dxa"/>
            <w:tcBorders>
              <w:top w:val="nil"/>
              <w:left w:val="nil"/>
              <w:bottom w:val="single" w:sz="4" w:space="0" w:color="auto"/>
              <w:right w:val="single" w:sz="8"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4</w:t>
            </w:r>
          </w:p>
        </w:tc>
      </w:tr>
      <w:tr w:rsidR="00275BFE" w:rsidTr="00AE7084">
        <w:trPr>
          <w:trHeight w:val="257"/>
        </w:trPr>
        <w:tc>
          <w:tcPr>
            <w:tcW w:w="2549" w:type="dxa"/>
            <w:vMerge/>
            <w:tcBorders>
              <w:top w:val="single" w:sz="4" w:space="0" w:color="auto"/>
              <w:left w:val="single" w:sz="8" w:space="0" w:color="auto"/>
              <w:bottom w:val="single" w:sz="8" w:space="0" w:color="000000"/>
              <w:right w:val="single" w:sz="4" w:space="0" w:color="auto"/>
            </w:tcBorders>
            <w:vAlign w:val="center"/>
          </w:tcPr>
          <w:p w:rsidR="00275BFE" w:rsidRPr="00AF0D56" w:rsidRDefault="00275BFE">
            <w:pPr>
              <w:spacing w:before="0" w:after="0" w:line="240" w:lineRule="auto"/>
              <w:jc w:val="left"/>
              <w:rPr>
                <w:rFonts w:eastAsia="Times New Roman" w:cs="Arial"/>
                <w:b/>
                <w:bCs/>
                <w:color w:val="FFFFFF"/>
                <w:sz w:val="16"/>
                <w:szCs w:val="16"/>
              </w:rPr>
            </w:pPr>
          </w:p>
        </w:tc>
        <w:tc>
          <w:tcPr>
            <w:tcW w:w="4610" w:type="dxa"/>
            <w:tcBorders>
              <w:top w:val="single" w:sz="4" w:space="0" w:color="auto"/>
              <w:left w:val="nil"/>
              <w:bottom w:val="single" w:sz="4" w:space="0" w:color="auto"/>
              <w:right w:val="single" w:sz="4" w:space="0" w:color="000000"/>
            </w:tcBorders>
            <w:shd w:val="clear" w:color="auto" w:fill="auto"/>
            <w:vAlign w:val="center"/>
          </w:tcPr>
          <w:p w:rsidR="00275BFE" w:rsidRPr="00AF0D56" w:rsidRDefault="00BA427A">
            <w:pPr>
              <w:spacing w:before="0" w:after="0" w:line="240" w:lineRule="auto"/>
              <w:jc w:val="left"/>
              <w:rPr>
                <w:rFonts w:eastAsia="Times New Roman" w:cs="Arial"/>
                <w:sz w:val="16"/>
                <w:szCs w:val="16"/>
              </w:rPr>
            </w:pPr>
            <w:r w:rsidRPr="00AF0D56">
              <w:rPr>
                <w:rFonts w:eastAsia="Times New Roman" w:cs="Arial"/>
                <w:sz w:val="16"/>
                <w:szCs w:val="16"/>
              </w:rPr>
              <w:t>Priestorové podmienky pre väznené osoby podľa odporúčaní CPT a verejnej ochrankyne práv (ombudsman)</w:t>
            </w:r>
          </w:p>
        </w:tc>
        <w:tc>
          <w:tcPr>
            <w:tcW w:w="974" w:type="dxa"/>
            <w:tcBorders>
              <w:top w:val="nil"/>
              <w:left w:val="nil"/>
              <w:bottom w:val="single" w:sz="4" w:space="0" w:color="auto"/>
              <w:right w:val="single" w:sz="4"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vysoká</w:t>
            </w:r>
          </w:p>
        </w:tc>
        <w:tc>
          <w:tcPr>
            <w:tcW w:w="968" w:type="dxa"/>
            <w:tcBorders>
              <w:top w:val="nil"/>
              <w:left w:val="nil"/>
              <w:bottom w:val="single" w:sz="4" w:space="0" w:color="auto"/>
              <w:right w:val="single" w:sz="8"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6</w:t>
            </w:r>
          </w:p>
        </w:tc>
      </w:tr>
      <w:tr w:rsidR="00275BFE" w:rsidTr="00AE7084">
        <w:trPr>
          <w:trHeight w:val="257"/>
        </w:trPr>
        <w:tc>
          <w:tcPr>
            <w:tcW w:w="2549" w:type="dxa"/>
            <w:vMerge/>
            <w:tcBorders>
              <w:top w:val="single" w:sz="4" w:space="0" w:color="auto"/>
              <w:left w:val="single" w:sz="8" w:space="0" w:color="auto"/>
              <w:bottom w:val="single" w:sz="8" w:space="0" w:color="000000"/>
              <w:right w:val="single" w:sz="4" w:space="0" w:color="auto"/>
            </w:tcBorders>
            <w:vAlign w:val="center"/>
          </w:tcPr>
          <w:p w:rsidR="00275BFE" w:rsidRPr="00AF0D56" w:rsidRDefault="00275BFE">
            <w:pPr>
              <w:spacing w:before="0" w:after="0" w:line="240" w:lineRule="auto"/>
              <w:jc w:val="left"/>
              <w:rPr>
                <w:rFonts w:eastAsia="Times New Roman" w:cs="Arial"/>
                <w:b/>
                <w:bCs/>
                <w:color w:val="FFFFFF"/>
                <w:sz w:val="16"/>
                <w:szCs w:val="16"/>
              </w:rPr>
            </w:pPr>
          </w:p>
        </w:tc>
        <w:tc>
          <w:tcPr>
            <w:tcW w:w="4610" w:type="dxa"/>
            <w:tcBorders>
              <w:top w:val="single" w:sz="4" w:space="0" w:color="auto"/>
              <w:left w:val="nil"/>
              <w:bottom w:val="single" w:sz="4" w:space="0" w:color="auto"/>
              <w:right w:val="single" w:sz="4" w:space="0" w:color="000000"/>
            </w:tcBorders>
            <w:shd w:val="clear" w:color="auto" w:fill="auto"/>
            <w:vAlign w:val="center"/>
          </w:tcPr>
          <w:p w:rsidR="00275BFE" w:rsidRPr="00AF0D56" w:rsidRDefault="00BA427A">
            <w:pPr>
              <w:spacing w:before="0" w:after="0" w:line="240" w:lineRule="auto"/>
              <w:jc w:val="left"/>
              <w:rPr>
                <w:rFonts w:eastAsia="Times New Roman" w:cs="Arial"/>
                <w:sz w:val="16"/>
                <w:szCs w:val="16"/>
              </w:rPr>
            </w:pPr>
            <w:r w:rsidRPr="00AF0D56">
              <w:rPr>
                <w:rFonts w:eastAsia="Times New Roman" w:cs="Arial"/>
                <w:sz w:val="16"/>
                <w:szCs w:val="16"/>
              </w:rPr>
              <w:t>Podmienky pre zaobchádzanie s väznenými osobami (priestory a vybavenie pre vzdelávanie väznených osôb, špecializované oddiely, kompenzačné miestnosti, vychádzkové dvorce a výstupné oddiely)</w:t>
            </w:r>
          </w:p>
        </w:tc>
        <w:tc>
          <w:tcPr>
            <w:tcW w:w="974" w:type="dxa"/>
            <w:tcBorders>
              <w:top w:val="nil"/>
              <w:left w:val="nil"/>
              <w:bottom w:val="single" w:sz="4" w:space="0" w:color="auto"/>
              <w:right w:val="single" w:sz="4"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stredná</w:t>
            </w:r>
          </w:p>
        </w:tc>
        <w:tc>
          <w:tcPr>
            <w:tcW w:w="968" w:type="dxa"/>
            <w:tcBorders>
              <w:top w:val="nil"/>
              <w:left w:val="nil"/>
              <w:bottom w:val="single" w:sz="4" w:space="0" w:color="auto"/>
              <w:right w:val="single" w:sz="8"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4</w:t>
            </w:r>
          </w:p>
        </w:tc>
      </w:tr>
      <w:tr w:rsidR="00275BFE" w:rsidTr="00AE7084">
        <w:trPr>
          <w:trHeight w:val="257"/>
        </w:trPr>
        <w:tc>
          <w:tcPr>
            <w:tcW w:w="2549" w:type="dxa"/>
            <w:vMerge/>
            <w:tcBorders>
              <w:top w:val="single" w:sz="4" w:space="0" w:color="auto"/>
              <w:left w:val="single" w:sz="8" w:space="0" w:color="auto"/>
              <w:bottom w:val="single" w:sz="8" w:space="0" w:color="000000"/>
              <w:right w:val="single" w:sz="4" w:space="0" w:color="auto"/>
            </w:tcBorders>
            <w:vAlign w:val="center"/>
          </w:tcPr>
          <w:p w:rsidR="00275BFE" w:rsidRPr="00AF0D56" w:rsidRDefault="00275BFE">
            <w:pPr>
              <w:spacing w:before="0" w:after="0" w:line="240" w:lineRule="auto"/>
              <w:jc w:val="left"/>
              <w:rPr>
                <w:rFonts w:eastAsia="Times New Roman" w:cs="Arial"/>
                <w:b/>
                <w:bCs/>
                <w:color w:val="FFFFFF"/>
                <w:sz w:val="16"/>
                <w:szCs w:val="16"/>
              </w:rPr>
            </w:pPr>
          </w:p>
        </w:tc>
        <w:tc>
          <w:tcPr>
            <w:tcW w:w="4610" w:type="dxa"/>
            <w:tcBorders>
              <w:top w:val="single" w:sz="4" w:space="0" w:color="auto"/>
              <w:left w:val="nil"/>
              <w:bottom w:val="single" w:sz="4" w:space="0" w:color="auto"/>
              <w:right w:val="single" w:sz="4" w:space="0" w:color="000000"/>
            </w:tcBorders>
            <w:shd w:val="clear" w:color="auto" w:fill="auto"/>
            <w:vAlign w:val="center"/>
          </w:tcPr>
          <w:p w:rsidR="00275BFE" w:rsidRPr="00AF0D56" w:rsidRDefault="00BA427A">
            <w:pPr>
              <w:spacing w:before="0" w:after="0" w:line="240" w:lineRule="auto"/>
              <w:jc w:val="left"/>
              <w:rPr>
                <w:rFonts w:eastAsia="Times New Roman" w:cs="Arial"/>
                <w:sz w:val="16"/>
                <w:szCs w:val="16"/>
              </w:rPr>
            </w:pPr>
            <w:r w:rsidRPr="00AF0D56">
              <w:rPr>
                <w:rFonts w:eastAsia="Times New Roman" w:cs="Arial"/>
                <w:sz w:val="16"/>
                <w:szCs w:val="16"/>
              </w:rPr>
              <w:t>Podmienky pre zamestnávanie väznených osôb</w:t>
            </w:r>
          </w:p>
        </w:tc>
        <w:tc>
          <w:tcPr>
            <w:tcW w:w="974" w:type="dxa"/>
            <w:tcBorders>
              <w:top w:val="nil"/>
              <w:left w:val="nil"/>
              <w:bottom w:val="single" w:sz="4" w:space="0" w:color="auto"/>
              <w:right w:val="single" w:sz="4"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vysoká</w:t>
            </w:r>
          </w:p>
        </w:tc>
        <w:tc>
          <w:tcPr>
            <w:tcW w:w="968" w:type="dxa"/>
            <w:tcBorders>
              <w:top w:val="nil"/>
              <w:left w:val="nil"/>
              <w:bottom w:val="single" w:sz="4" w:space="0" w:color="auto"/>
              <w:right w:val="single" w:sz="8"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6</w:t>
            </w:r>
          </w:p>
        </w:tc>
      </w:tr>
      <w:tr w:rsidR="00275BFE" w:rsidTr="00AE7084">
        <w:trPr>
          <w:trHeight w:val="257"/>
        </w:trPr>
        <w:tc>
          <w:tcPr>
            <w:tcW w:w="2549" w:type="dxa"/>
            <w:vMerge/>
            <w:tcBorders>
              <w:top w:val="single" w:sz="4" w:space="0" w:color="auto"/>
              <w:left w:val="single" w:sz="8" w:space="0" w:color="auto"/>
              <w:bottom w:val="single" w:sz="8" w:space="0" w:color="000000"/>
              <w:right w:val="single" w:sz="4" w:space="0" w:color="auto"/>
            </w:tcBorders>
            <w:vAlign w:val="center"/>
          </w:tcPr>
          <w:p w:rsidR="00275BFE" w:rsidRPr="00AF0D56" w:rsidRDefault="00275BFE">
            <w:pPr>
              <w:spacing w:before="0" w:after="0" w:line="240" w:lineRule="auto"/>
              <w:jc w:val="left"/>
              <w:rPr>
                <w:rFonts w:eastAsia="Times New Roman" w:cs="Arial"/>
                <w:b/>
                <w:bCs/>
                <w:color w:val="FFFFFF"/>
                <w:sz w:val="16"/>
                <w:szCs w:val="16"/>
              </w:rPr>
            </w:pPr>
          </w:p>
        </w:tc>
        <w:tc>
          <w:tcPr>
            <w:tcW w:w="4610" w:type="dxa"/>
            <w:tcBorders>
              <w:top w:val="single" w:sz="4" w:space="0" w:color="auto"/>
              <w:left w:val="nil"/>
              <w:bottom w:val="single" w:sz="4" w:space="0" w:color="auto"/>
              <w:right w:val="single" w:sz="4" w:space="0" w:color="000000"/>
            </w:tcBorders>
            <w:shd w:val="clear" w:color="auto" w:fill="auto"/>
            <w:vAlign w:val="center"/>
          </w:tcPr>
          <w:p w:rsidR="00275BFE" w:rsidRPr="00AF0D56" w:rsidRDefault="00BA427A">
            <w:pPr>
              <w:spacing w:before="0" w:after="0" w:line="240" w:lineRule="auto"/>
              <w:jc w:val="left"/>
              <w:rPr>
                <w:rFonts w:eastAsia="Times New Roman" w:cs="Arial"/>
                <w:sz w:val="16"/>
                <w:szCs w:val="16"/>
              </w:rPr>
            </w:pPr>
            <w:r w:rsidRPr="00AF0D56">
              <w:rPr>
                <w:rFonts w:eastAsia="Times New Roman" w:cs="Arial"/>
                <w:sz w:val="16"/>
                <w:szCs w:val="16"/>
              </w:rPr>
              <w:t>Bezpečnosť väzenských objektov a areálov</w:t>
            </w:r>
          </w:p>
        </w:tc>
        <w:tc>
          <w:tcPr>
            <w:tcW w:w="974" w:type="dxa"/>
            <w:tcBorders>
              <w:top w:val="nil"/>
              <w:left w:val="nil"/>
              <w:bottom w:val="single" w:sz="4" w:space="0" w:color="auto"/>
              <w:right w:val="single" w:sz="4"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vysoká</w:t>
            </w:r>
          </w:p>
        </w:tc>
        <w:tc>
          <w:tcPr>
            <w:tcW w:w="968" w:type="dxa"/>
            <w:tcBorders>
              <w:top w:val="nil"/>
              <w:left w:val="nil"/>
              <w:bottom w:val="single" w:sz="4" w:space="0" w:color="auto"/>
              <w:right w:val="single" w:sz="8"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6</w:t>
            </w:r>
          </w:p>
        </w:tc>
      </w:tr>
      <w:tr w:rsidR="00275BFE" w:rsidTr="00AE7084">
        <w:trPr>
          <w:trHeight w:val="257"/>
        </w:trPr>
        <w:tc>
          <w:tcPr>
            <w:tcW w:w="2549" w:type="dxa"/>
            <w:vMerge/>
            <w:tcBorders>
              <w:top w:val="single" w:sz="4" w:space="0" w:color="auto"/>
              <w:left w:val="single" w:sz="8" w:space="0" w:color="auto"/>
              <w:bottom w:val="single" w:sz="8" w:space="0" w:color="000000"/>
              <w:right w:val="single" w:sz="4" w:space="0" w:color="auto"/>
            </w:tcBorders>
            <w:vAlign w:val="center"/>
          </w:tcPr>
          <w:p w:rsidR="00275BFE" w:rsidRPr="00AF0D56" w:rsidRDefault="00275BFE">
            <w:pPr>
              <w:spacing w:before="0" w:after="0" w:line="240" w:lineRule="auto"/>
              <w:jc w:val="left"/>
              <w:rPr>
                <w:rFonts w:eastAsia="Times New Roman" w:cs="Arial"/>
                <w:b/>
                <w:bCs/>
                <w:color w:val="FFFFFF"/>
                <w:sz w:val="16"/>
                <w:szCs w:val="16"/>
              </w:rPr>
            </w:pPr>
          </w:p>
        </w:tc>
        <w:tc>
          <w:tcPr>
            <w:tcW w:w="4610" w:type="dxa"/>
            <w:tcBorders>
              <w:top w:val="single" w:sz="4" w:space="0" w:color="auto"/>
              <w:left w:val="nil"/>
              <w:bottom w:val="single" w:sz="4" w:space="0" w:color="auto"/>
              <w:right w:val="single" w:sz="4" w:space="0" w:color="000000"/>
            </w:tcBorders>
            <w:shd w:val="clear" w:color="auto" w:fill="auto"/>
            <w:vAlign w:val="center"/>
          </w:tcPr>
          <w:p w:rsidR="00275BFE" w:rsidRPr="00AF0D56" w:rsidRDefault="00BA427A">
            <w:pPr>
              <w:spacing w:before="0" w:after="0" w:line="240" w:lineRule="auto"/>
              <w:jc w:val="left"/>
              <w:rPr>
                <w:rFonts w:eastAsia="Times New Roman" w:cs="Arial"/>
                <w:sz w:val="16"/>
                <w:szCs w:val="16"/>
              </w:rPr>
            </w:pPr>
            <w:r w:rsidRPr="00AF0D56">
              <w:rPr>
                <w:rFonts w:eastAsia="Times New Roman" w:cs="Arial"/>
                <w:sz w:val="16"/>
                <w:szCs w:val="16"/>
              </w:rPr>
              <w:t>Podmienky pre ubytovanie personálu ZVJS</w:t>
            </w:r>
          </w:p>
        </w:tc>
        <w:tc>
          <w:tcPr>
            <w:tcW w:w="974" w:type="dxa"/>
            <w:tcBorders>
              <w:top w:val="nil"/>
              <w:left w:val="nil"/>
              <w:bottom w:val="single" w:sz="4" w:space="0" w:color="auto"/>
              <w:right w:val="single" w:sz="4"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stredná</w:t>
            </w:r>
          </w:p>
        </w:tc>
        <w:tc>
          <w:tcPr>
            <w:tcW w:w="968" w:type="dxa"/>
            <w:tcBorders>
              <w:top w:val="nil"/>
              <w:left w:val="nil"/>
              <w:bottom w:val="single" w:sz="4" w:space="0" w:color="auto"/>
              <w:right w:val="single" w:sz="8"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4</w:t>
            </w:r>
          </w:p>
        </w:tc>
      </w:tr>
      <w:tr w:rsidR="00275BFE" w:rsidTr="00AE7084">
        <w:trPr>
          <w:trHeight w:val="257"/>
        </w:trPr>
        <w:tc>
          <w:tcPr>
            <w:tcW w:w="2549" w:type="dxa"/>
            <w:vMerge/>
            <w:tcBorders>
              <w:top w:val="single" w:sz="4" w:space="0" w:color="auto"/>
              <w:left w:val="single" w:sz="8" w:space="0" w:color="auto"/>
              <w:bottom w:val="single" w:sz="8" w:space="0" w:color="000000"/>
              <w:right w:val="single" w:sz="4" w:space="0" w:color="auto"/>
            </w:tcBorders>
            <w:vAlign w:val="center"/>
          </w:tcPr>
          <w:p w:rsidR="00275BFE" w:rsidRPr="00AF0D56" w:rsidRDefault="00275BFE">
            <w:pPr>
              <w:spacing w:before="0" w:after="0" w:line="240" w:lineRule="auto"/>
              <w:jc w:val="left"/>
              <w:rPr>
                <w:rFonts w:eastAsia="Times New Roman" w:cs="Arial"/>
                <w:b/>
                <w:bCs/>
                <w:color w:val="FFFFFF"/>
                <w:sz w:val="16"/>
                <w:szCs w:val="16"/>
              </w:rPr>
            </w:pPr>
          </w:p>
        </w:tc>
        <w:tc>
          <w:tcPr>
            <w:tcW w:w="4610" w:type="dxa"/>
            <w:tcBorders>
              <w:top w:val="single" w:sz="4" w:space="0" w:color="auto"/>
              <w:left w:val="nil"/>
              <w:bottom w:val="single" w:sz="4" w:space="0" w:color="auto"/>
              <w:right w:val="single" w:sz="4" w:space="0" w:color="000000"/>
            </w:tcBorders>
            <w:shd w:val="clear" w:color="auto" w:fill="auto"/>
            <w:vAlign w:val="center"/>
          </w:tcPr>
          <w:p w:rsidR="00275BFE" w:rsidRPr="00AF0D56" w:rsidRDefault="00BA427A">
            <w:pPr>
              <w:spacing w:before="0" w:after="0" w:line="240" w:lineRule="auto"/>
              <w:jc w:val="left"/>
              <w:rPr>
                <w:rFonts w:eastAsia="Times New Roman" w:cs="Arial"/>
                <w:sz w:val="16"/>
                <w:szCs w:val="16"/>
              </w:rPr>
            </w:pPr>
            <w:r w:rsidRPr="00AF0D56">
              <w:rPr>
                <w:rFonts w:eastAsia="Times New Roman" w:cs="Arial"/>
                <w:sz w:val="16"/>
                <w:szCs w:val="16"/>
              </w:rPr>
              <w:t>Podmienky pre imobilných - výťah, rampy (CEPEJ)</w:t>
            </w:r>
          </w:p>
        </w:tc>
        <w:tc>
          <w:tcPr>
            <w:tcW w:w="974" w:type="dxa"/>
            <w:tcBorders>
              <w:top w:val="nil"/>
              <w:left w:val="nil"/>
              <w:bottom w:val="single" w:sz="8" w:space="0" w:color="auto"/>
              <w:right w:val="single" w:sz="4"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vysoká</w:t>
            </w:r>
          </w:p>
        </w:tc>
        <w:tc>
          <w:tcPr>
            <w:tcW w:w="968" w:type="dxa"/>
            <w:tcBorders>
              <w:top w:val="nil"/>
              <w:left w:val="nil"/>
              <w:bottom w:val="single" w:sz="8" w:space="0" w:color="auto"/>
              <w:right w:val="single" w:sz="8" w:space="0" w:color="auto"/>
            </w:tcBorders>
            <w:shd w:val="clear" w:color="auto" w:fill="auto"/>
            <w:noWrap/>
            <w:vAlign w:val="center"/>
          </w:tcPr>
          <w:p w:rsidR="00275BFE" w:rsidRPr="00AF0D56" w:rsidRDefault="00BA427A">
            <w:pPr>
              <w:spacing w:before="0" w:after="0" w:line="240" w:lineRule="auto"/>
              <w:jc w:val="center"/>
              <w:rPr>
                <w:rFonts w:eastAsia="Times New Roman" w:cs="Arial"/>
                <w:sz w:val="16"/>
                <w:szCs w:val="16"/>
              </w:rPr>
            </w:pPr>
            <w:r w:rsidRPr="00AF0D56">
              <w:rPr>
                <w:rFonts w:eastAsia="Times New Roman" w:cs="Arial"/>
                <w:sz w:val="16"/>
                <w:szCs w:val="16"/>
              </w:rPr>
              <w:t>6</w:t>
            </w:r>
          </w:p>
        </w:tc>
      </w:tr>
    </w:tbl>
    <w:p w:rsidR="00275BFE" w:rsidRPr="000C0A0E" w:rsidRDefault="00BA427A" w:rsidP="00EC643A">
      <w:pPr>
        <w:pStyle w:val="Nadpis4"/>
        <w:keepNext/>
        <w:keepLines/>
        <w:numPr>
          <w:ilvl w:val="3"/>
          <w:numId w:val="4"/>
        </w:numPr>
        <w:spacing w:before="360" w:after="120" w:line="276" w:lineRule="auto"/>
        <w:ind w:left="862" w:hanging="862"/>
        <w:jc w:val="left"/>
        <w:rPr>
          <w:b/>
        </w:rPr>
      </w:pPr>
      <w:bookmarkStart w:id="15" w:name="_Toc127276490"/>
      <w:r w:rsidRPr="000C0A0E">
        <w:rPr>
          <w:b/>
        </w:rPr>
        <w:t>KPI pre oblasť IT</w:t>
      </w:r>
      <w:bookmarkEnd w:id="15"/>
      <w:r w:rsidRPr="000C0A0E">
        <w:rPr>
          <w:b/>
        </w:rPr>
        <w:t xml:space="preserve"> </w:t>
      </w:r>
    </w:p>
    <w:p w:rsidR="00275BFE" w:rsidRDefault="00BA427A" w:rsidP="00686668">
      <w:pPr>
        <w:rPr>
          <w:rFonts w:cs="Arial"/>
        </w:rPr>
      </w:pPr>
      <w:r>
        <w:rPr>
          <w:b/>
        </w:rPr>
        <w:t xml:space="preserve">Civilná časť </w:t>
      </w:r>
    </w:p>
    <w:p w:rsidR="00275BFE" w:rsidRDefault="00BA427A" w:rsidP="00686668">
      <w:pPr>
        <w:rPr>
          <w:rFonts w:cs="Arial"/>
        </w:rPr>
      </w:pPr>
      <w:r>
        <w:rPr>
          <w:rFonts w:cs="Arial"/>
        </w:rPr>
        <w:t>Merateľné ukazovatele KPI pre investičné projekty za oblasť IT sa rozlišujú podľa druhu investície – softvér,</w:t>
      </w:r>
      <w:r w:rsidR="00DC4731">
        <w:rPr>
          <w:rFonts w:cs="Arial"/>
        </w:rPr>
        <w:t xml:space="preserve"> </w:t>
      </w:r>
      <w:r>
        <w:rPr>
          <w:rFonts w:cs="Arial"/>
        </w:rPr>
        <w:t>digitalizácia a</w:t>
      </w:r>
      <w:r w:rsidR="00DC4731">
        <w:rPr>
          <w:rFonts w:cs="Arial"/>
        </w:rPr>
        <w:t> </w:t>
      </w:r>
      <w:r>
        <w:rPr>
          <w:rFonts w:cs="Arial"/>
        </w:rPr>
        <w:t xml:space="preserve">hardvér.  Vychádzajú z cieľov budovania a rozvoja </w:t>
      </w:r>
      <w:r w:rsidR="00AE7084">
        <w:rPr>
          <w:rFonts w:cs="Arial"/>
        </w:rPr>
        <w:t>kritických</w:t>
      </w:r>
      <w:r>
        <w:rPr>
          <w:rFonts w:cs="Arial"/>
        </w:rPr>
        <w:t xml:space="preserve"> a ostatných informačných systémov (ďalej len „IS“) justície, posunu k digitalizácii a zlepšenia materiálno-technického vybavenia v oblasti informatiky. </w:t>
      </w:r>
    </w:p>
    <w:tbl>
      <w:tblPr>
        <w:tblW w:w="9159" w:type="dxa"/>
        <w:tblCellMar>
          <w:left w:w="70" w:type="dxa"/>
          <w:right w:w="70" w:type="dxa"/>
        </w:tblCellMar>
        <w:tblLook w:val="04A0" w:firstRow="1" w:lastRow="0" w:firstColumn="1" w:lastColumn="0" w:noHBand="0" w:noVBand="1"/>
      </w:tblPr>
      <w:tblGrid>
        <w:gridCol w:w="2991"/>
        <w:gridCol w:w="3942"/>
        <w:gridCol w:w="1087"/>
        <w:gridCol w:w="1139"/>
      </w:tblGrid>
      <w:tr w:rsidR="000C0A0E" w:rsidRPr="005E53EE" w:rsidTr="000C0A0E">
        <w:trPr>
          <w:trHeight w:val="101"/>
        </w:trPr>
        <w:tc>
          <w:tcPr>
            <w:tcW w:w="9159" w:type="dxa"/>
            <w:gridSpan w:val="4"/>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000000" w:fill="FFFFFF"/>
            <w:noWrap/>
            <w:vAlign w:val="bottom"/>
            <w:hideMark/>
          </w:tcPr>
          <w:p w:rsidR="000C0A0E" w:rsidRPr="007950E0" w:rsidRDefault="000C0A0E" w:rsidP="000C0A0E">
            <w:pPr>
              <w:pStyle w:val="Podtitul"/>
              <w:rPr>
                <w:rFonts w:ascii="Calibri" w:eastAsia="Times New Roman" w:hAnsi="Calibri" w:cs="Calibri"/>
                <w:color w:val="000000"/>
                <w:sz w:val="18"/>
                <w:szCs w:val="18"/>
                <w14:textFill>
                  <w14:solidFill>
                    <w14:srgbClr w14:val="000000">
                      <w14:lumMod w14:val="85000"/>
                      <w14:lumOff w14:val="15000"/>
                    </w14:srgbClr>
                  </w14:solidFill>
                </w14:textFill>
              </w:rPr>
            </w:pPr>
            <w:r w:rsidRPr="00EA5590">
              <w:rPr>
                <w:rFonts w:cs="Arial Unicode MS"/>
              </w:rPr>
              <w:t>TAB. 4: Civil – vplyv na rezortné ciele</w:t>
            </w:r>
          </w:p>
        </w:tc>
      </w:tr>
      <w:tr w:rsidR="000C0A0E" w:rsidRPr="005E53EE" w:rsidTr="000C0A0E">
        <w:trPr>
          <w:trHeight w:hRule="exact" w:val="528"/>
        </w:trPr>
        <w:tc>
          <w:tcPr>
            <w:tcW w:w="2991" w:type="dxa"/>
            <w:tcBorders>
              <w:top w:val="single" w:sz="4" w:space="0" w:color="002060"/>
              <w:bottom w:val="single" w:sz="4" w:space="0" w:color="FFFFFF" w:themeColor="background1"/>
              <w:right w:val="single" w:sz="4" w:space="0" w:color="FFFFFF" w:themeColor="background1"/>
            </w:tcBorders>
            <w:shd w:val="clear" w:color="000000" w:fill="00366A"/>
            <w:vAlign w:val="center"/>
            <w:hideMark/>
          </w:tcPr>
          <w:p w:rsidR="000C0A0E" w:rsidRPr="000C0A0E" w:rsidRDefault="000C0A0E" w:rsidP="000C0A0E">
            <w:pPr>
              <w:spacing w:before="0" w:after="0" w:line="240" w:lineRule="auto"/>
              <w:jc w:val="center"/>
              <w:rPr>
                <w:rFonts w:eastAsia="Times New Roman" w:cs="Arial"/>
                <w:b/>
                <w:bCs/>
                <w:color w:val="FFFFFF"/>
                <w:sz w:val="16"/>
                <w:szCs w:val="16"/>
              </w:rPr>
            </w:pPr>
            <w:r w:rsidRPr="000C0A0E">
              <w:rPr>
                <w:rFonts w:eastAsia="Times New Roman" w:cs="Arial"/>
                <w:b/>
                <w:bCs/>
                <w:color w:val="FFFFFF"/>
                <w:sz w:val="16"/>
                <w:szCs w:val="16"/>
              </w:rPr>
              <w:t>Ciele</w:t>
            </w:r>
          </w:p>
        </w:tc>
        <w:tc>
          <w:tcPr>
            <w:tcW w:w="3942" w:type="dxa"/>
            <w:tcBorders>
              <w:top w:val="single" w:sz="4" w:space="0" w:color="002060"/>
              <w:left w:val="single" w:sz="4" w:space="0" w:color="FFFFFF" w:themeColor="background1"/>
              <w:bottom w:val="single" w:sz="4" w:space="0" w:color="FFFFFF" w:themeColor="background1"/>
              <w:right w:val="single" w:sz="4" w:space="0" w:color="FFFFFF" w:themeColor="background1"/>
            </w:tcBorders>
            <w:shd w:val="clear" w:color="000000" w:fill="00366A"/>
            <w:noWrap/>
            <w:vAlign w:val="center"/>
            <w:hideMark/>
          </w:tcPr>
          <w:p w:rsidR="000C0A0E" w:rsidRPr="000C0A0E" w:rsidRDefault="000C0A0E" w:rsidP="000C0A0E">
            <w:pPr>
              <w:spacing w:before="0" w:after="0" w:line="240" w:lineRule="auto"/>
              <w:jc w:val="center"/>
              <w:rPr>
                <w:rFonts w:eastAsia="Times New Roman" w:cs="Arial"/>
                <w:b/>
                <w:bCs/>
                <w:color w:val="FFFFFF"/>
                <w:sz w:val="16"/>
                <w:szCs w:val="16"/>
              </w:rPr>
            </w:pPr>
            <w:r w:rsidRPr="000C0A0E">
              <w:rPr>
                <w:rFonts w:eastAsia="Times New Roman" w:cs="Arial"/>
                <w:b/>
                <w:bCs/>
                <w:color w:val="FFFFFF"/>
                <w:sz w:val="16"/>
                <w:szCs w:val="16"/>
              </w:rPr>
              <w:t>KPI</w:t>
            </w:r>
          </w:p>
        </w:tc>
        <w:tc>
          <w:tcPr>
            <w:tcW w:w="1087" w:type="dxa"/>
            <w:tcBorders>
              <w:top w:val="single" w:sz="4" w:space="0" w:color="002060"/>
              <w:left w:val="single" w:sz="4" w:space="0" w:color="FFFFFF" w:themeColor="background1"/>
              <w:bottom w:val="single" w:sz="4" w:space="0" w:color="FFFFFF" w:themeColor="background1"/>
              <w:right w:val="single" w:sz="4" w:space="0" w:color="FFFFFF" w:themeColor="background1"/>
            </w:tcBorders>
            <w:shd w:val="clear" w:color="000000" w:fill="00366A"/>
            <w:noWrap/>
            <w:vAlign w:val="center"/>
            <w:hideMark/>
          </w:tcPr>
          <w:p w:rsidR="000C0A0E" w:rsidRPr="000C0A0E" w:rsidRDefault="000C0A0E" w:rsidP="000C0A0E">
            <w:pPr>
              <w:spacing w:before="0" w:after="0" w:line="240" w:lineRule="auto"/>
              <w:jc w:val="center"/>
              <w:rPr>
                <w:rFonts w:eastAsia="Times New Roman" w:cs="Arial"/>
                <w:b/>
                <w:bCs/>
                <w:color w:val="FFFFFF"/>
                <w:sz w:val="16"/>
                <w:szCs w:val="16"/>
              </w:rPr>
            </w:pPr>
            <w:r w:rsidRPr="000C0A0E">
              <w:rPr>
                <w:rFonts w:eastAsia="Times New Roman" w:cs="Arial"/>
                <w:b/>
                <w:bCs/>
                <w:color w:val="FFFFFF"/>
                <w:sz w:val="16"/>
                <w:szCs w:val="16"/>
              </w:rPr>
              <w:t>Druh investície</w:t>
            </w:r>
          </w:p>
        </w:tc>
        <w:tc>
          <w:tcPr>
            <w:tcW w:w="1139" w:type="dxa"/>
            <w:tcBorders>
              <w:top w:val="single" w:sz="8" w:space="0" w:color="auto"/>
              <w:left w:val="single" w:sz="4" w:space="0" w:color="FFFFFF" w:themeColor="background1"/>
              <w:bottom w:val="single" w:sz="4" w:space="0" w:color="FFFFFF" w:themeColor="background1"/>
              <w:right w:val="single" w:sz="8" w:space="0" w:color="auto"/>
            </w:tcBorders>
            <w:shd w:val="clear" w:color="000000" w:fill="00366A"/>
            <w:noWrap/>
            <w:vAlign w:val="center"/>
            <w:hideMark/>
          </w:tcPr>
          <w:p w:rsidR="000C0A0E" w:rsidRPr="000C0A0E" w:rsidRDefault="000C0A0E" w:rsidP="000C0A0E">
            <w:pPr>
              <w:spacing w:before="0" w:after="0" w:line="240" w:lineRule="auto"/>
              <w:jc w:val="center"/>
              <w:rPr>
                <w:rFonts w:eastAsia="Times New Roman" w:cs="Arial"/>
                <w:b/>
                <w:bCs/>
                <w:color w:val="FFFFFF"/>
                <w:sz w:val="16"/>
                <w:szCs w:val="16"/>
              </w:rPr>
            </w:pPr>
            <w:r w:rsidRPr="000C0A0E">
              <w:rPr>
                <w:rFonts w:eastAsia="Times New Roman" w:cs="Arial"/>
                <w:b/>
                <w:bCs/>
                <w:color w:val="FFFFFF"/>
                <w:sz w:val="16"/>
                <w:szCs w:val="16"/>
              </w:rPr>
              <w:t>Váha (dôležitosť)</w:t>
            </w:r>
          </w:p>
        </w:tc>
      </w:tr>
      <w:tr w:rsidR="000C0A0E" w:rsidRPr="005E53EE" w:rsidTr="000C0A0E">
        <w:trPr>
          <w:trHeight w:hRule="exact" w:val="170"/>
        </w:trPr>
        <w:tc>
          <w:tcPr>
            <w:tcW w:w="2991" w:type="dxa"/>
            <w:vMerge w:val="restart"/>
            <w:tcBorders>
              <w:top w:val="single" w:sz="4" w:space="0" w:color="FFFFFF" w:themeColor="background1"/>
              <w:left w:val="single" w:sz="4" w:space="0" w:color="002060"/>
              <w:bottom w:val="single" w:sz="4" w:space="0" w:color="002060"/>
            </w:tcBorders>
            <w:shd w:val="clear" w:color="000000" w:fill="00366A"/>
            <w:vAlign w:val="center"/>
            <w:hideMark/>
          </w:tcPr>
          <w:p w:rsidR="000C0A0E" w:rsidRPr="000C0A0E" w:rsidRDefault="000C0A0E" w:rsidP="000C0A0E">
            <w:pPr>
              <w:spacing w:before="0" w:after="0" w:line="240" w:lineRule="auto"/>
              <w:jc w:val="left"/>
              <w:rPr>
                <w:rFonts w:eastAsia="Times New Roman" w:cs="Arial"/>
                <w:b/>
                <w:bCs/>
                <w:color w:val="FFFFFF"/>
                <w:sz w:val="16"/>
                <w:szCs w:val="16"/>
              </w:rPr>
            </w:pPr>
            <w:r w:rsidRPr="000C0A0E">
              <w:rPr>
                <w:rFonts w:eastAsia="Times New Roman" w:cs="Arial"/>
                <w:b/>
                <w:bCs/>
                <w:color w:val="FFFFFF"/>
                <w:sz w:val="16"/>
                <w:szCs w:val="16"/>
              </w:rPr>
              <w:t>Budovanie a rozvoj strategických IS justície</w:t>
            </w:r>
          </w:p>
        </w:tc>
        <w:tc>
          <w:tcPr>
            <w:tcW w:w="3942" w:type="dxa"/>
            <w:vMerge w:val="restart"/>
            <w:tcBorders>
              <w:top w:val="single" w:sz="4" w:space="0" w:color="FFFFFF" w:themeColor="background1"/>
              <w:left w:val="nil"/>
              <w:bottom w:val="single" w:sz="8" w:space="0" w:color="002060"/>
              <w:right w:val="single" w:sz="8" w:space="0" w:color="002060"/>
            </w:tcBorders>
            <w:shd w:val="clear" w:color="000000" w:fill="FFFFFF"/>
            <w:vAlign w:val="center"/>
            <w:hideMark/>
          </w:tcPr>
          <w:p w:rsidR="000C0A0E" w:rsidRPr="000C0A0E" w:rsidRDefault="000C0A0E" w:rsidP="000C0A0E">
            <w:pPr>
              <w:spacing w:before="0" w:after="0" w:line="240" w:lineRule="auto"/>
              <w:jc w:val="left"/>
              <w:rPr>
                <w:rFonts w:eastAsia="Times New Roman" w:cs="Arial"/>
                <w:sz w:val="16"/>
                <w:szCs w:val="16"/>
              </w:rPr>
            </w:pPr>
            <w:r w:rsidRPr="000C0A0E">
              <w:rPr>
                <w:rFonts w:eastAsia="Times New Roman" w:cs="Arial"/>
                <w:sz w:val="16"/>
                <w:szCs w:val="16"/>
              </w:rPr>
              <w:t>Skvalitn</w:t>
            </w:r>
            <w:r>
              <w:rPr>
                <w:rFonts w:eastAsia="Times New Roman" w:cs="Arial"/>
                <w:sz w:val="16"/>
                <w:szCs w:val="16"/>
              </w:rPr>
              <w:t xml:space="preserve">enie IT služieb klientom súdov </w:t>
            </w:r>
            <w:r w:rsidRPr="000C0A0E">
              <w:rPr>
                <w:rFonts w:eastAsia="Times New Roman" w:cs="Arial"/>
                <w:sz w:val="16"/>
                <w:szCs w:val="16"/>
              </w:rPr>
              <w:t>/ Zvýšenie komfortu klientov súdov pri podávaní podaní na súd</w:t>
            </w:r>
          </w:p>
        </w:tc>
        <w:tc>
          <w:tcPr>
            <w:tcW w:w="1087" w:type="dxa"/>
            <w:vMerge w:val="restart"/>
            <w:tcBorders>
              <w:top w:val="single" w:sz="4" w:space="0" w:color="FFFFFF" w:themeColor="background1"/>
              <w:left w:val="single" w:sz="8" w:space="0" w:color="002060"/>
              <w:bottom w:val="single" w:sz="8" w:space="0" w:color="002060"/>
              <w:right w:val="single" w:sz="8" w:space="0" w:color="002060"/>
            </w:tcBorders>
            <w:shd w:val="clear" w:color="000000" w:fill="FFFFFF"/>
            <w:vAlign w:val="center"/>
            <w:hideMark/>
          </w:tcPr>
          <w:p w:rsidR="000C0A0E" w:rsidRPr="000C0A0E" w:rsidRDefault="000C0A0E" w:rsidP="000C0A0E">
            <w:pPr>
              <w:spacing w:before="0" w:after="0" w:line="240" w:lineRule="auto"/>
              <w:jc w:val="center"/>
              <w:rPr>
                <w:rFonts w:eastAsia="Times New Roman" w:cs="Arial"/>
                <w:b/>
                <w:bCs/>
                <w:color w:val="auto"/>
                <w:sz w:val="16"/>
                <w:szCs w:val="16"/>
              </w:rPr>
            </w:pPr>
            <w:r w:rsidRPr="000C0A0E">
              <w:rPr>
                <w:rFonts w:eastAsia="Times New Roman" w:cs="Arial"/>
                <w:b/>
                <w:bCs/>
                <w:color w:val="auto"/>
                <w:sz w:val="16"/>
                <w:szCs w:val="16"/>
              </w:rPr>
              <w:t>SW</w:t>
            </w:r>
          </w:p>
        </w:tc>
        <w:tc>
          <w:tcPr>
            <w:tcW w:w="1139" w:type="dxa"/>
            <w:vMerge w:val="restart"/>
            <w:tcBorders>
              <w:top w:val="single" w:sz="4" w:space="0" w:color="FFFFFF" w:themeColor="background1"/>
              <w:left w:val="single" w:sz="8" w:space="0" w:color="002060"/>
              <w:bottom w:val="single" w:sz="8" w:space="0" w:color="002060"/>
              <w:right w:val="single" w:sz="8" w:space="0" w:color="002060"/>
            </w:tcBorders>
            <w:shd w:val="clear" w:color="auto" w:fill="auto"/>
            <w:vAlign w:val="center"/>
            <w:hideMark/>
          </w:tcPr>
          <w:p w:rsidR="000C0A0E" w:rsidRPr="000C0A0E" w:rsidRDefault="000C0A0E" w:rsidP="000C0A0E">
            <w:pPr>
              <w:spacing w:before="0" w:after="0" w:line="240" w:lineRule="auto"/>
              <w:jc w:val="left"/>
              <w:rPr>
                <w:rFonts w:eastAsia="Times New Roman" w:cs="Arial"/>
                <w:sz w:val="16"/>
                <w:szCs w:val="16"/>
              </w:rPr>
            </w:pPr>
            <w:r w:rsidRPr="000C0A0E">
              <w:rPr>
                <w:rFonts w:eastAsia="Times New Roman" w:cs="Arial"/>
                <w:sz w:val="16"/>
                <w:szCs w:val="16"/>
              </w:rPr>
              <w:t>vysoká</w:t>
            </w:r>
          </w:p>
        </w:tc>
      </w:tr>
      <w:tr w:rsidR="000C0A0E" w:rsidRPr="005E53EE" w:rsidTr="000C0A0E">
        <w:trPr>
          <w:trHeight w:hRule="exact" w:val="170"/>
        </w:trPr>
        <w:tc>
          <w:tcPr>
            <w:tcW w:w="2991" w:type="dxa"/>
            <w:vMerge/>
            <w:tcBorders>
              <w:top w:val="single" w:sz="4" w:space="0" w:color="FFFFFF" w:themeColor="background1"/>
              <w:left w:val="single" w:sz="4" w:space="0" w:color="002060"/>
              <w:bottom w:val="single" w:sz="4" w:space="0" w:color="002060"/>
            </w:tcBorders>
            <w:vAlign w:val="center"/>
            <w:hideMark/>
          </w:tcPr>
          <w:p w:rsidR="000C0A0E" w:rsidRPr="000C0A0E" w:rsidRDefault="000C0A0E" w:rsidP="000C0A0E">
            <w:pPr>
              <w:spacing w:before="0" w:after="0" w:line="240" w:lineRule="auto"/>
              <w:jc w:val="left"/>
              <w:rPr>
                <w:rFonts w:eastAsia="Times New Roman" w:cs="Arial"/>
                <w:b/>
                <w:bCs/>
                <w:color w:val="FFFFFF"/>
                <w:sz w:val="16"/>
                <w:szCs w:val="16"/>
              </w:rPr>
            </w:pPr>
          </w:p>
        </w:tc>
        <w:tc>
          <w:tcPr>
            <w:tcW w:w="3942" w:type="dxa"/>
            <w:vMerge/>
            <w:tcBorders>
              <w:top w:val="single" w:sz="8" w:space="0" w:color="002060"/>
              <w:left w:val="nil"/>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c>
          <w:tcPr>
            <w:tcW w:w="1087"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b/>
                <w:bCs/>
                <w:color w:val="auto"/>
                <w:sz w:val="16"/>
                <w:szCs w:val="16"/>
              </w:rPr>
            </w:pPr>
          </w:p>
        </w:tc>
        <w:tc>
          <w:tcPr>
            <w:tcW w:w="1139"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r>
      <w:tr w:rsidR="000C0A0E" w:rsidRPr="005E53EE" w:rsidTr="000C0A0E">
        <w:trPr>
          <w:trHeight w:hRule="exact" w:val="170"/>
        </w:trPr>
        <w:tc>
          <w:tcPr>
            <w:tcW w:w="2991" w:type="dxa"/>
            <w:vMerge/>
            <w:tcBorders>
              <w:top w:val="single" w:sz="4" w:space="0" w:color="FFFFFF" w:themeColor="background1"/>
              <w:left w:val="single" w:sz="4" w:space="0" w:color="002060"/>
              <w:bottom w:val="single" w:sz="4" w:space="0" w:color="002060"/>
            </w:tcBorders>
            <w:vAlign w:val="center"/>
            <w:hideMark/>
          </w:tcPr>
          <w:p w:rsidR="000C0A0E" w:rsidRPr="000C0A0E" w:rsidRDefault="000C0A0E" w:rsidP="000C0A0E">
            <w:pPr>
              <w:spacing w:before="0" w:after="0" w:line="240" w:lineRule="auto"/>
              <w:jc w:val="left"/>
              <w:rPr>
                <w:rFonts w:eastAsia="Times New Roman" w:cs="Arial"/>
                <w:b/>
                <w:bCs/>
                <w:color w:val="FFFFFF"/>
                <w:sz w:val="16"/>
                <w:szCs w:val="16"/>
              </w:rPr>
            </w:pPr>
          </w:p>
        </w:tc>
        <w:tc>
          <w:tcPr>
            <w:tcW w:w="3942" w:type="dxa"/>
            <w:vMerge/>
            <w:tcBorders>
              <w:top w:val="single" w:sz="8" w:space="0" w:color="002060"/>
              <w:left w:val="nil"/>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c>
          <w:tcPr>
            <w:tcW w:w="1087"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b/>
                <w:bCs/>
                <w:color w:val="auto"/>
                <w:sz w:val="16"/>
                <w:szCs w:val="16"/>
              </w:rPr>
            </w:pPr>
          </w:p>
        </w:tc>
        <w:tc>
          <w:tcPr>
            <w:tcW w:w="1139"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r>
      <w:tr w:rsidR="000C0A0E" w:rsidRPr="005E53EE" w:rsidTr="000C0A0E">
        <w:trPr>
          <w:trHeight w:hRule="exact" w:val="100"/>
        </w:trPr>
        <w:tc>
          <w:tcPr>
            <w:tcW w:w="2991" w:type="dxa"/>
            <w:vMerge/>
            <w:tcBorders>
              <w:top w:val="single" w:sz="4" w:space="0" w:color="FFFFFF" w:themeColor="background1"/>
              <w:left w:val="single" w:sz="4" w:space="0" w:color="002060"/>
              <w:bottom w:val="single" w:sz="4" w:space="0" w:color="002060"/>
            </w:tcBorders>
            <w:vAlign w:val="center"/>
            <w:hideMark/>
          </w:tcPr>
          <w:p w:rsidR="000C0A0E" w:rsidRPr="000C0A0E" w:rsidRDefault="000C0A0E" w:rsidP="000C0A0E">
            <w:pPr>
              <w:spacing w:before="0" w:after="0" w:line="240" w:lineRule="auto"/>
              <w:jc w:val="left"/>
              <w:rPr>
                <w:rFonts w:eastAsia="Times New Roman" w:cs="Arial"/>
                <w:b/>
                <w:bCs/>
                <w:color w:val="FFFFFF"/>
                <w:sz w:val="16"/>
                <w:szCs w:val="16"/>
              </w:rPr>
            </w:pPr>
          </w:p>
        </w:tc>
        <w:tc>
          <w:tcPr>
            <w:tcW w:w="3942" w:type="dxa"/>
            <w:vMerge/>
            <w:tcBorders>
              <w:top w:val="single" w:sz="8" w:space="0" w:color="002060"/>
              <w:left w:val="nil"/>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c>
          <w:tcPr>
            <w:tcW w:w="1087"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b/>
                <w:bCs/>
                <w:color w:val="auto"/>
                <w:sz w:val="16"/>
                <w:szCs w:val="16"/>
              </w:rPr>
            </w:pPr>
          </w:p>
        </w:tc>
        <w:tc>
          <w:tcPr>
            <w:tcW w:w="1139"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r>
      <w:tr w:rsidR="000C0A0E" w:rsidRPr="005E53EE" w:rsidTr="000C0A0E">
        <w:trPr>
          <w:trHeight w:hRule="exact" w:val="170"/>
        </w:trPr>
        <w:tc>
          <w:tcPr>
            <w:tcW w:w="2991" w:type="dxa"/>
            <w:vMerge/>
            <w:tcBorders>
              <w:top w:val="single" w:sz="4" w:space="0" w:color="FFFFFF" w:themeColor="background1"/>
              <w:left w:val="single" w:sz="4" w:space="0" w:color="002060"/>
              <w:bottom w:val="single" w:sz="4" w:space="0" w:color="002060"/>
            </w:tcBorders>
            <w:vAlign w:val="center"/>
            <w:hideMark/>
          </w:tcPr>
          <w:p w:rsidR="000C0A0E" w:rsidRPr="000C0A0E" w:rsidRDefault="000C0A0E" w:rsidP="000C0A0E">
            <w:pPr>
              <w:spacing w:before="0" w:after="0" w:line="240" w:lineRule="auto"/>
              <w:jc w:val="left"/>
              <w:rPr>
                <w:rFonts w:eastAsia="Times New Roman" w:cs="Arial"/>
                <w:b/>
                <w:bCs/>
                <w:color w:val="FFFFFF"/>
                <w:sz w:val="16"/>
                <w:szCs w:val="16"/>
              </w:rPr>
            </w:pPr>
          </w:p>
        </w:tc>
        <w:tc>
          <w:tcPr>
            <w:tcW w:w="3942" w:type="dxa"/>
            <w:vMerge w:val="restart"/>
            <w:tcBorders>
              <w:top w:val="single" w:sz="8" w:space="0" w:color="002060"/>
              <w:left w:val="nil"/>
              <w:bottom w:val="single" w:sz="8" w:space="0" w:color="002060"/>
              <w:right w:val="single" w:sz="8" w:space="0" w:color="002060"/>
            </w:tcBorders>
            <w:shd w:val="clear" w:color="000000" w:fill="FFFFFF"/>
            <w:vAlign w:val="center"/>
            <w:hideMark/>
          </w:tcPr>
          <w:p w:rsidR="000C0A0E" w:rsidRPr="000C0A0E" w:rsidRDefault="000C0A0E" w:rsidP="000C0A0E">
            <w:pPr>
              <w:spacing w:before="0" w:after="0" w:line="240" w:lineRule="auto"/>
              <w:jc w:val="left"/>
              <w:rPr>
                <w:rFonts w:eastAsia="Times New Roman" w:cs="Arial"/>
                <w:sz w:val="16"/>
                <w:szCs w:val="16"/>
              </w:rPr>
            </w:pPr>
            <w:r w:rsidRPr="000C0A0E">
              <w:rPr>
                <w:rFonts w:eastAsia="Times New Roman" w:cs="Arial"/>
                <w:sz w:val="16"/>
                <w:szCs w:val="16"/>
              </w:rPr>
              <w:t xml:space="preserve">Zlepšenie podnikateľského prostredia </w:t>
            </w:r>
          </w:p>
        </w:tc>
        <w:tc>
          <w:tcPr>
            <w:tcW w:w="1087"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b/>
                <w:bCs/>
                <w:color w:val="auto"/>
                <w:sz w:val="16"/>
                <w:szCs w:val="16"/>
              </w:rPr>
            </w:pPr>
          </w:p>
        </w:tc>
        <w:tc>
          <w:tcPr>
            <w:tcW w:w="1139"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r>
      <w:tr w:rsidR="000C0A0E" w:rsidRPr="005E53EE" w:rsidTr="000C0A0E">
        <w:trPr>
          <w:trHeight w:hRule="exact" w:val="182"/>
        </w:trPr>
        <w:tc>
          <w:tcPr>
            <w:tcW w:w="2991" w:type="dxa"/>
            <w:vMerge/>
            <w:tcBorders>
              <w:top w:val="single" w:sz="4" w:space="0" w:color="FFFFFF" w:themeColor="background1"/>
              <w:left w:val="single" w:sz="4" w:space="0" w:color="002060"/>
              <w:bottom w:val="single" w:sz="4" w:space="0" w:color="002060"/>
            </w:tcBorders>
            <w:vAlign w:val="center"/>
            <w:hideMark/>
          </w:tcPr>
          <w:p w:rsidR="000C0A0E" w:rsidRPr="000C0A0E" w:rsidRDefault="000C0A0E" w:rsidP="000C0A0E">
            <w:pPr>
              <w:spacing w:before="0" w:after="0" w:line="240" w:lineRule="auto"/>
              <w:jc w:val="left"/>
              <w:rPr>
                <w:rFonts w:eastAsia="Times New Roman" w:cs="Arial"/>
                <w:b/>
                <w:bCs/>
                <w:color w:val="FFFFFF"/>
                <w:sz w:val="16"/>
                <w:szCs w:val="16"/>
              </w:rPr>
            </w:pPr>
          </w:p>
        </w:tc>
        <w:tc>
          <w:tcPr>
            <w:tcW w:w="3942" w:type="dxa"/>
            <w:vMerge/>
            <w:tcBorders>
              <w:top w:val="single" w:sz="8" w:space="0" w:color="002060"/>
              <w:left w:val="nil"/>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c>
          <w:tcPr>
            <w:tcW w:w="1087"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b/>
                <w:bCs/>
                <w:color w:val="auto"/>
                <w:sz w:val="16"/>
                <w:szCs w:val="16"/>
              </w:rPr>
            </w:pPr>
          </w:p>
        </w:tc>
        <w:tc>
          <w:tcPr>
            <w:tcW w:w="1139"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r>
      <w:tr w:rsidR="000C0A0E" w:rsidRPr="005E53EE" w:rsidTr="000C0A0E">
        <w:trPr>
          <w:trHeight w:hRule="exact" w:val="170"/>
        </w:trPr>
        <w:tc>
          <w:tcPr>
            <w:tcW w:w="2991" w:type="dxa"/>
            <w:vMerge/>
            <w:tcBorders>
              <w:top w:val="single" w:sz="4" w:space="0" w:color="FFFFFF" w:themeColor="background1"/>
              <w:left w:val="single" w:sz="4" w:space="0" w:color="002060"/>
              <w:bottom w:val="single" w:sz="4" w:space="0" w:color="002060"/>
            </w:tcBorders>
            <w:vAlign w:val="center"/>
            <w:hideMark/>
          </w:tcPr>
          <w:p w:rsidR="000C0A0E" w:rsidRPr="000C0A0E" w:rsidRDefault="000C0A0E" w:rsidP="000C0A0E">
            <w:pPr>
              <w:spacing w:before="0" w:after="0" w:line="240" w:lineRule="auto"/>
              <w:jc w:val="left"/>
              <w:rPr>
                <w:rFonts w:eastAsia="Times New Roman" w:cs="Arial"/>
                <w:b/>
                <w:bCs/>
                <w:color w:val="FFFFFF"/>
                <w:sz w:val="16"/>
                <w:szCs w:val="16"/>
              </w:rPr>
            </w:pPr>
          </w:p>
        </w:tc>
        <w:tc>
          <w:tcPr>
            <w:tcW w:w="3942" w:type="dxa"/>
            <w:vMerge w:val="restart"/>
            <w:tcBorders>
              <w:top w:val="single" w:sz="8" w:space="0" w:color="002060"/>
              <w:left w:val="nil"/>
              <w:bottom w:val="single" w:sz="8" w:space="0" w:color="002060"/>
              <w:right w:val="single" w:sz="8" w:space="0" w:color="002060"/>
            </w:tcBorders>
            <w:shd w:val="clear" w:color="000000" w:fill="FFFFFF"/>
            <w:noWrap/>
            <w:vAlign w:val="center"/>
            <w:hideMark/>
          </w:tcPr>
          <w:p w:rsidR="000C0A0E" w:rsidRPr="000C0A0E" w:rsidRDefault="000C0A0E" w:rsidP="000C0A0E">
            <w:pPr>
              <w:spacing w:before="0" w:after="0" w:line="240" w:lineRule="auto"/>
              <w:jc w:val="left"/>
              <w:rPr>
                <w:rFonts w:eastAsia="Times New Roman" w:cs="Arial"/>
                <w:sz w:val="16"/>
                <w:szCs w:val="16"/>
              </w:rPr>
            </w:pPr>
            <w:r w:rsidRPr="000C0A0E">
              <w:rPr>
                <w:rFonts w:eastAsia="Times New Roman" w:cs="Arial"/>
                <w:sz w:val="16"/>
                <w:szCs w:val="16"/>
              </w:rPr>
              <w:t xml:space="preserve">Zefektívnenie manažmentu vo vnútri justície </w:t>
            </w:r>
          </w:p>
        </w:tc>
        <w:tc>
          <w:tcPr>
            <w:tcW w:w="1087"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b/>
                <w:bCs/>
                <w:color w:val="auto"/>
                <w:sz w:val="16"/>
                <w:szCs w:val="16"/>
              </w:rPr>
            </w:pPr>
          </w:p>
        </w:tc>
        <w:tc>
          <w:tcPr>
            <w:tcW w:w="1139"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r>
      <w:tr w:rsidR="000C0A0E" w:rsidRPr="005E53EE" w:rsidTr="000C0A0E">
        <w:trPr>
          <w:trHeight w:hRule="exact" w:val="100"/>
        </w:trPr>
        <w:tc>
          <w:tcPr>
            <w:tcW w:w="2991" w:type="dxa"/>
            <w:vMerge/>
            <w:tcBorders>
              <w:top w:val="single" w:sz="4" w:space="0" w:color="FFFFFF" w:themeColor="background1"/>
              <w:left w:val="single" w:sz="4" w:space="0" w:color="002060"/>
              <w:bottom w:val="single" w:sz="4" w:space="0" w:color="002060"/>
            </w:tcBorders>
            <w:vAlign w:val="center"/>
            <w:hideMark/>
          </w:tcPr>
          <w:p w:rsidR="000C0A0E" w:rsidRPr="000C0A0E" w:rsidRDefault="000C0A0E" w:rsidP="000C0A0E">
            <w:pPr>
              <w:spacing w:before="0" w:after="0" w:line="240" w:lineRule="auto"/>
              <w:jc w:val="left"/>
              <w:rPr>
                <w:rFonts w:eastAsia="Times New Roman" w:cs="Arial"/>
                <w:b/>
                <w:bCs/>
                <w:color w:val="FFFFFF"/>
                <w:sz w:val="16"/>
                <w:szCs w:val="16"/>
              </w:rPr>
            </w:pPr>
          </w:p>
        </w:tc>
        <w:tc>
          <w:tcPr>
            <w:tcW w:w="3942" w:type="dxa"/>
            <w:vMerge/>
            <w:tcBorders>
              <w:top w:val="single" w:sz="8" w:space="0" w:color="002060"/>
              <w:left w:val="nil"/>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c>
          <w:tcPr>
            <w:tcW w:w="1087"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b/>
                <w:bCs/>
                <w:color w:val="auto"/>
                <w:sz w:val="16"/>
                <w:szCs w:val="16"/>
              </w:rPr>
            </w:pPr>
          </w:p>
        </w:tc>
        <w:tc>
          <w:tcPr>
            <w:tcW w:w="1139"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r>
      <w:tr w:rsidR="000C0A0E" w:rsidRPr="005E53EE" w:rsidTr="000C0A0E">
        <w:trPr>
          <w:trHeight w:hRule="exact" w:val="170"/>
        </w:trPr>
        <w:tc>
          <w:tcPr>
            <w:tcW w:w="2991" w:type="dxa"/>
            <w:vMerge w:val="restart"/>
            <w:tcBorders>
              <w:top w:val="single" w:sz="4" w:space="0" w:color="FFFFFF" w:themeColor="background1"/>
              <w:left w:val="single" w:sz="4" w:space="0" w:color="002060"/>
              <w:bottom w:val="single" w:sz="4" w:space="0" w:color="002060"/>
            </w:tcBorders>
            <w:shd w:val="clear" w:color="000000" w:fill="00366A"/>
            <w:vAlign w:val="center"/>
            <w:hideMark/>
          </w:tcPr>
          <w:p w:rsidR="000C0A0E" w:rsidRPr="000C0A0E" w:rsidRDefault="000C0A0E" w:rsidP="000C0A0E">
            <w:pPr>
              <w:spacing w:before="0" w:after="0" w:line="240" w:lineRule="auto"/>
              <w:jc w:val="left"/>
              <w:rPr>
                <w:rFonts w:eastAsia="Times New Roman" w:cs="Arial"/>
                <w:b/>
                <w:bCs/>
                <w:color w:val="FFFFFF"/>
                <w:sz w:val="16"/>
                <w:szCs w:val="16"/>
              </w:rPr>
            </w:pPr>
            <w:r w:rsidRPr="000C0A0E">
              <w:rPr>
                <w:rFonts w:eastAsia="Times New Roman" w:cs="Arial"/>
                <w:b/>
                <w:bCs/>
                <w:color w:val="FFFFFF"/>
                <w:sz w:val="16"/>
                <w:szCs w:val="16"/>
              </w:rPr>
              <w:t>Budovanie a rozvoj ostatných IS justície</w:t>
            </w:r>
          </w:p>
        </w:tc>
        <w:tc>
          <w:tcPr>
            <w:tcW w:w="3942" w:type="dxa"/>
            <w:vMerge w:val="restart"/>
            <w:tcBorders>
              <w:top w:val="single" w:sz="8" w:space="0" w:color="002060"/>
              <w:left w:val="nil"/>
              <w:bottom w:val="single" w:sz="8" w:space="0" w:color="002060"/>
              <w:right w:val="single" w:sz="8" w:space="0" w:color="002060"/>
            </w:tcBorders>
            <w:shd w:val="clear" w:color="000000" w:fill="FFFFFF"/>
            <w:vAlign w:val="center"/>
            <w:hideMark/>
          </w:tcPr>
          <w:p w:rsidR="000C0A0E" w:rsidRPr="000C0A0E" w:rsidRDefault="000C0A0E" w:rsidP="000C0A0E">
            <w:pPr>
              <w:spacing w:before="0" w:after="0" w:line="240" w:lineRule="auto"/>
              <w:jc w:val="left"/>
              <w:rPr>
                <w:rFonts w:eastAsia="Times New Roman" w:cs="Arial"/>
                <w:sz w:val="16"/>
                <w:szCs w:val="16"/>
              </w:rPr>
            </w:pPr>
            <w:r w:rsidRPr="000C0A0E">
              <w:rPr>
                <w:rFonts w:eastAsia="Times New Roman" w:cs="Arial"/>
                <w:sz w:val="16"/>
                <w:szCs w:val="16"/>
              </w:rPr>
              <w:t>Skvalitnenie IT služieb klientom súdov</w:t>
            </w:r>
            <w:r>
              <w:rPr>
                <w:rFonts w:eastAsia="Times New Roman" w:cs="Arial"/>
                <w:sz w:val="16"/>
                <w:szCs w:val="16"/>
              </w:rPr>
              <w:t xml:space="preserve"> </w:t>
            </w:r>
            <w:r w:rsidRPr="000C0A0E">
              <w:rPr>
                <w:rFonts w:eastAsia="Times New Roman" w:cs="Arial"/>
                <w:sz w:val="16"/>
                <w:szCs w:val="16"/>
              </w:rPr>
              <w:t>/ Zvýšenie komfortu klientov súdov pri podávaní podaní na súd</w:t>
            </w:r>
          </w:p>
        </w:tc>
        <w:tc>
          <w:tcPr>
            <w:tcW w:w="1087"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b/>
                <w:bCs/>
                <w:color w:val="auto"/>
                <w:sz w:val="16"/>
                <w:szCs w:val="16"/>
              </w:rPr>
            </w:pPr>
          </w:p>
        </w:tc>
        <w:tc>
          <w:tcPr>
            <w:tcW w:w="1139" w:type="dxa"/>
            <w:vMerge w:val="restart"/>
            <w:tcBorders>
              <w:top w:val="single" w:sz="8" w:space="0" w:color="002060"/>
              <w:left w:val="single" w:sz="8" w:space="0" w:color="002060"/>
              <w:bottom w:val="single" w:sz="8" w:space="0" w:color="002060"/>
              <w:right w:val="single" w:sz="8" w:space="0" w:color="002060"/>
            </w:tcBorders>
            <w:shd w:val="clear" w:color="auto" w:fill="auto"/>
            <w:vAlign w:val="center"/>
            <w:hideMark/>
          </w:tcPr>
          <w:p w:rsidR="000C0A0E" w:rsidRPr="000C0A0E" w:rsidRDefault="000C0A0E" w:rsidP="000C0A0E">
            <w:pPr>
              <w:spacing w:before="0" w:after="0" w:line="240" w:lineRule="auto"/>
              <w:jc w:val="left"/>
              <w:rPr>
                <w:rFonts w:eastAsia="Times New Roman" w:cs="Arial"/>
                <w:sz w:val="16"/>
                <w:szCs w:val="16"/>
              </w:rPr>
            </w:pPr>
            <w:r w:rsidRPr="000C0A0E">
              <w:rPr>
                <w:rFonts w:eastAsia="Times New Roman" w:cs="Arial"/>
                <w:sz w:val="16"/>
                <w:szCs w:val="16"/>
              </w:rPr>
              <w:t>nízka</w:t>
            </w:r>
          </w:p>
        </w:tc>
      </w:tr>
      <w:tr w:rsidR="000C0A0E" w:rsidRPr="005E53EE" w:rsidTr="00EC643A">
        <w:trPr>
          <w:trHeight w:hRule="exact" w:val="100"/>
        </w:trPr>
        <w:tc>
          <w:tcPr>
            <w:tcW w:w="2991" w:type="dxa"/>
            <w:vMerge/>
            <w:tcBorders>
              <w:top w:val="single" w:sz="4" w:space="0" w:color="FFFFFF" w:themeColor="background1"/>
              <w:left w:val="single" w:sz="4" w:space="0" w:color="002060"/>
              <w:bottom w:val="single" w:sz="4" w:space="0" w:color="002060"/>
            </w:tcBorders>
            <w:vAlign w:val="center"/>
            <w:hideMark/>
          </w:tcPr>
          <w:p w:rsidR="000C0A0E" w:rsidRPr="000C0A0E" w:rsidRDefault="000C0A0E" w:rsidP="000C0A0E">
            <w:pPr>
              <w:spacing w:before="0" w:after="0" w:line="240" w:lineRule="auto"/>
              <w:jc w:val="left"/>
              <w:rPr>
                <w:rFonts w:eastAsia="Times New Roman" w:cs="Arial"/>
                <w:b/>
                <w:bCs/>
                <w:color w:val="FFFFFF"/>
                <w:sz w:val="16"/>
                <w:szCs w:val="16"/>
              </w:rPr>
            </w:pPr>
          </w:p>
        </w:tc>
        <w:tc>
          <w:tcPr>
            <w:tcW w:w="3942" w:type="dxa"/>
            <w:vMerge/>
            <w:tcBorders>
              <w:top w:val="single" w:sz="8" w:space="0" w:color="002060"/>
              <w:left w:val="nil"/>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c>
          <w:tcPr>
            <w:tcW w:w="1087"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b/>
                <w:bCs/>
                <w:color w:val="auto"/>
                <w:sz w:val="16"/>
                <w:szCs w:val="16"/>
              </w:rPr>
            </w:pPr>
          </w:p>
        </w:tc>
        <w:tc>
          <w:tcPr>
            <w:tcW w:w="1139"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r>
      <w:tr w:rsidR="000C0A0E" w:rsidRPr="005E53EE" w:rsidTr="000C0A0E">
        <w:trPr>
          <w:trHeight w:hRule="exact" w:val="170"/>
        </w:trPr>
        <w:tc>
          <w:tcPr>
            <w:tcW w:w="2991" w:type="dxa"/>
            <w:vMerge/>
            <w:tcBorders>
              <w:top w:val="single" w:sz="4" w:space="0" w:color="FFFFFF" w:themeColor="background1"/>
              <w:left w:val="single" w:sz="4" w:space="0" w:color="002060"/>
              <w:bottom w:val="single" w:sz="4" w:space="0" w:color="002060"/>
            </w:tcBorders>
            <w:vAlign w:val="center"/>
            <w:hideMark/>
          </w:tcPr>
          <w:p w:rsidR="000C0A0E" w:rsidRPr="000C0A0E" w:rsidRDefault="000C0A0E" w:rsidP="000C0A0E">
            <w:pPr>
              <w:spacing w:before="0" w:after="0" w:line="240" w:lineRule="auto"/>
              <w:jc w:val="left"/>
              <w:rPr>
                <w:rFonts w:eastAsia="Times New Roman" w:cs="Arial"/>
                <w:b/>
                <w:bCs/>
                <w:color w:val="FFFFFF"/>
                <w:sz w:val="16"/>
                <w:szCs w:val="16"/>
              </w:rPr>
            </w:pPr>
          </w:p>
        </w:tc>
        <w:tc>
          <w:tcPr>
            <w:tcW w:w="3942" w:type="dxa"/>
            <w:vMerge/>
            <w:tcBorders>
              <w:top w:val="single" w:sz="8" w:space="0" w:color="002060"/>
              <w:left w:val="nil"/>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c>
          <w:tcPr>
            <w:tcW w:w="1087"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b/>
                <w:bCs/>
                <w:color w:val="auto"/>
                <w:sz w:val="16"/>
                <w:szCs w:val="16"/>
              </w:rPr>
            </w:pPr>
          </w:p>
        </w:tc>
        <w:tc>
          <w:tcPr>
            <w:tcW w:w="1139"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r>
      <w:tr w:rsidR="000C0A0E" w:rsidRPr="005E53EE" w:rsidTr="00EC643A">
        <w:trPr>
          <w:trHeight w:hRule="exact" w:val="100"/>
        </w:trPr>
        <w:tc>
          <w:tcPr>
            <w:tcW w:w="2991" w:type="dxa"/>
            <w:vMerge/>
            <w:tcBorders>
              <w:top w:val="single" w:sz="4" w:space="0" w:color="FFFFFF" w:themeColor="background1"/>
              <w:left w:val="single" w:sz="4" w:space="0" w:color="002060"/>
              <w:bottom w:val="single" w:sz="4" w:space="0" w:color="002060"/>
            </w:tcBorders>
            <w:vAlign w:val="center"/>
            <w:hideMark/>
          </w:tcPr>
          <w:p w:rsidR="000C0A0E" w:rsidRPr="000C0A0E" w:rsidRDefault="000C0A0E" w:rsidP="000C0A0E">
            <w:pPr>
              <w:spacing w:before="0" w:after="0" w:line="240" w:lineRule="auto"/>
              <w:jc w:val="left"/>
              <w:rPr>
                <w:rFonts w:eastAsia="Times New Roman" w:cs="Arial"/>
                <w:b/>
                <w:bCs/>
                <w:color w:val="FFFFFF"/>
                <w:sz w:val="16"/>
                <w:szCs w:val="16"/>
              </w:rPr>
            </w:pPr>
          </w:p>
        </w:tc>
        <w:tc>
          <w:tcPr>
            <w:tcW w:w="3942" w:type="dxa"/>
            <w:vMerge/>
            <w:tcBorders>
              <w:top w:val="single" w:sz="8" w:space="0" w:color="002060"/>
              <w:left w:val="nil"/>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c>
          <w:tcPr>
            <w:tcW w:w="1087"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b/>
                <w:bCs/>
                <w:color w:val="auto"/>
                <w:sz w:val="16"/>
                <w:szCs w:val="16"/>
              </w:rPr>
            </w:pPr>
          </w:p>
        </w:tc>
        <w:tc>
          <w:tcPr>
            <w:tcW w:w="1139"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r>
      <w:tr w:rsidR="000C0A0E" w:rsidRPr="005E53EE" w:rsidTr="000C0A0E">
        <w:trPr>
          <w:trHeight w:hRule="exact" w:val="170"/>
        </w:trPr>
        <w:tc>
          <w:tcPr>
            <w:tcW w:w="2991" w:type="dxa"/>
            <w:vMerge/>
            <w:tcBorders>
              <w:top w:val="single" w:sz="4" w:space="0" w:color="FFFFFF" w:themeColor="background1"/>
              <w:left w:val="single" w:sz="4" w:space="0" w:color="002060"/>
              <w:bottom w:val="single" w:sz="4" w:space="0" w:color="002060"/>
            </w:tcBorders>
            <w:vAlign w:val="center"/>
            <w:hideMark/>
          </w:tcPr>
          <w:p w:rsidR="000C0A0E" w:rsidRPr="000C0A0E" w:rsidRDefault="000C0A0E" w:rsidP="000C0A0E">
            <w:pPr>
              <w:spacing w:before="0" w:after="0" w:line="240" w:lineRule="auto"/>
              <w:jc w:val="left"/>
              <w:rPr>
                <w:rFonts w:eastAsia="Times New Roman" w:cs="Arial"/>
                <w:b/>
                <w:bCs/>
                <w:color w:val="FFFFFF"/>
                <w:sz w:val="16"/>
                <w:szCs w:val="16"/>
              </w:rPr>
            </w:pPr>
          </w:p>
        </w:tc>
        <w:tc>
          <w:tcPr>
            <w:tcW w:w="3942" w:type="dxa"/>
            <w:vMerge w:val="restart"/>
            <w:tcBorders>
              <w:top w:val="single" w:sz="8" w:space="0" w:color="002060"/>
              <w:left w:val="nil"/>
              <w:bottom w:val="single" w:sz="8" w:space="0" w:color="002060"/>
              <w:right w:val="single" w:sz="8" w:space="0" w:color="002060"/>
            </w:tcBorders>
            <w:shd w:val="clear" w:color="000000" w:fill="FFFFFF"/>
            <w:vAlign w:val="center"/>
            <w:hideMark/>
          </w:tcPr>
          <w:p w:rsidR="000C0A0E" w:rsidRPr="000C0A0E" w:rsidRDefault="000C0A0E" w:rsidP="000C0A0E">
            <w:pPr>
              <w:spacing w:before="0" w:after="0" w:line="240" w:lineRule="auto"/>
              <w:jc w:val="left"/>
              <w:rPr>
                <w:rFonts w:eastAsia="Times New Roman" w:cs="Arial"/>
                <w:sz w:val="16"/>
                <w:szCs w:val="16"/>
              </w:rPr>
            </w:pPr>
            <w:r w:rsidRPr="000C0A0E">
              <w:rPr>
                <w:rFonts w:eastAsia="Times New Roman" w:cs="Arial"/>
                <w:sz w:val="16"/>
                <w:szCs w:val="16"/>
              </w:rPr>
              <w:t>Zlepšenie podnikateľského prostredia</w:t>
            </w:r>
          </w:p>
        </w:tc>
        <w:tc>
          <w:tcPr>
            <w:tcW w:w="1087"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b/>
                <w:bCs/>
                <w:color w:val="auto"/>
                <w:sz w:val="16"/>
                <w:szCs w:val="16"/>
              </w:rPr>
            </w:pPr>
          </w:p>
        </w:tc>
        <w:tc>
          <w:tcPr>
            <w:tcW w:w="1139"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r>
      <w:tr w:rsidR="000C0A0E" w:rsidRPr="005E53EE" w:rsidTr="000C0A0E">
        <w:trPr>
          <w:trHeight w:hRule="exact" w:val="100"/>
        </w:trPr>
        <w:tc>
          <w:tcPr>
            <w:tcW w:w="2991" w:type="dxa"/>
            <w:vMerge/>
            <w:tcBorders>
              <w:top w:val="single" w:sz="4" w:space="0" w:color="FFFFFF" w:themeColor="background1"/>
              <w:left w:val="single" w:sz="4" w:space="0" w:color="002060"/>
              <w:bottom w:val="single" w:sz="4" w:space="0" w:color="002060"/>
            </w:tcBorders>
            <w:vAlign w:val="center"/>
            <w:hideMark/>
          </w:tcPr>
          <w:p w:rsidR="000C0A0E" w:rsidRPr="000C0A0E" w:rsidRDefault="000C0A0E" w:rsidP="000C0A0E">
            <w:pPr>
              <w:spacing w:before="0" w:after="0" w:line="240" w:lineRule="auto"/>
              <w:jc w:val="left"/>
              <w:rPr>
                <w:rFonts w:eastAsia="Times New Roman" w:cs="Arial"/>
                <w:b/>
                <w:bCs/>
                <w:color w:val="FFFFFF"/>
                <w:sz w:val="16"/>
                <w:szCs w:val="16"/>
              </w:rPr>
            </w:pPr>
          </w:p>
        </w:tc>
        <w:tc>
          <w:tcPr>
            <w:tcW w:w="3942" w:type="dxa"/>
            <w:vMerge/>
            <w:tcBorders>
              <w:top w:val="single" w:sz="8" w:space="0" w:color="002060"/>
              <w:left w:val="nil"/>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c>
          <w:tcPr>
            <w:tcW w:w="1087"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b/>
                <w:bCs/>
                <w:color w:val="auto"/>
                <w:sz w:val="16"/>
                <w:szCs w:val="16"/>
              </w:rPr>
            </w:pPr>
          </w:p>
        </w:tc>
        <w:tc>
          <w:tcPr>
            <w:tcW w:w="1139"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r>
      <w:tr w:rsidR="000C0A0E" w:rsidRPr="005E53EE" w:rsidTr="00EC643A">
        <w:trPr>
          <w:trHeight w:hRule="exact" w:val="130"/>
        </w:trPr>
        <w:tc>
          <w:tcPr>
            <w:tcW w:w="2991" w:type="dxa"/>
            <w:vMerge/>
            <w:tcBorders>
              <w:top w:val="single" w:sz="4" w:space="0" w:color="FFFFFF" w:themeColor="background1"/>
              <w:left w:val="single" w:sz="4" w:space="0" w:color="002060"/>
              <w:bottom w:val="single" w:sz="4" w:space="0" w:color="002060"/>
            </w:tcBorders>
            <w:vAlign w:val="center"/>
            <w:hideMark/>
          </w:tcPr>
          <w:p w:rsidR="000C0A0E" w:rsidRPr="000C0A0E" w:rsidRDefault="000C0A0E" w:rsidP="000C0A0E">
            <w:pPr>
              <w:spacing w:before="0" w:after="0" w:line="240" w:lineRule="auto"/>
              <w:jc w:val="left"/>
              <w:rPr>
                <w:rFonts w:eastAsia="Times New Roman" w:cs="Arial"/>
                <w:b/>
                <w:bCs/>
                <w:color w:val="FFFFFF"/>
                <w:sz w:val="16"/>
                <w:szCs w:val="16"/>
              </w:rPr>
            </w:pPr>
          </w:p>
        </w:tc>
        <w:tc>
          <w:tcPr>
            <w:tcW w:w="3942" w:type="dxa"/>
            <w:vMerge w:val="restart"/>
            <w:tcBorders>
              <w:top w:val="single" w:sz="8" w:space="0" w:color="002060"/>
              <w:left w:val="nil"/>
              <w:bottom w:val="single" w:sz="8" w:space="0" w:color="002060"/>
              <w:right w:val="single" w:sz="8" w:space="0" w:color="002060"/>
            </w:tcBorders>
            <w:shd w:val="clear" w:color="000000" w:fill="FFFFFF"/>
            <w:noWrap/>
            <w:vAlign w:val="center"/>
            <w:hideMark/>
          </w:tcPr>
          <w:p w:rsidR="000C0A0E" w:rsidRPr="000C0A0E" w:rsidRDefault="000C0A0E" w:rsidP="000C0A0E">
            <w:pPr>
              <w:spacing w:before="0" w:after="0" w:line="240" w:lineRule="auto"/>
              <w:jc w:val="left"/>
              <w:rPr>
                <w:rFonts w:eastAsia="Times New Roman" w:cs="Arial"/>
                <w:sz w:val="16"/>
                <w:szCs w:val="16"/>
              </w:rPr>
            </w:pPr>
            <w:r w:rsidRPr="000C0A0E">
              <w:rPr>
                <w:rFonts w:eastAsia="Times New Roman" w:cs="Arial"/>
                <w:sz w:val="16"/>
                <w:szCs w:val="16"/>
              </w:rPr>
              <w:t xml:space="preserve">Zefektívnenie manažmentu vo vnútri justície </w:t>
            </w:r>
          </w:p>
        </w:tc>
        <w:tc>
          <w:tcPr>
            <w:tcW w:w="1087"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b/>
                <w:bCs/>
                <w:color w:val="auto"/>
                <w:sz w:val="16"/>
                <w:szCs w:val="16"/>
              </w:rPr>
            </w:pPr>
          </w:p>
        </w:tc>
        <w:tc>
          <w:tcPr>
            <w:tcW w:w="1139"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r>
      <w:tr w:rsidR="000C0A0E" w:rsidRPr="005E53EE" w:rsidTr="00EC643A">
        <w:trPr>
          <w:trHeight w:hRule="exact" w:val="100"/>
        </w:trPr>
        <w:tc>
          <w:tcPr>
            <w:tcW w:w="2991" w:type="dxa"/>
            <w:vMerge/>
            <w:tcBorders>
              <w:top w:val="single" w:sz="4" w:space="0" w:color="FFFFFF" w:themeColor="background1"/>
              <w:left w:val="single" w:sz="4" w:space="0" w:color="002060"/>
              <w:bottom w:val="single" w:sz="4" w:space="0" w:color="002060"/>
            </w:tcBorders>
            <w:vAlign w:val="center"/>
            <w:hideMark/>
          </w:tcPr>
          <w:p w:rsidR="000C0A0E" w:rsidRPr="000C0A0E" w:rsidRDefault="000C0A0E" w:rsidP="000C0A0E">
            <w:pPr>
              <w:spacing w:before="0" w:after="0" w:line="240" w:lineRule="auto"/>
              <w:jc w:val="left"/>
              <w:rPr>
                <w:rFonts w:eastAsia="Times New Roman" w:cs="Arial"/>
                <w:b/>
                <w:bCs/>
                <w:color w:val="FFFFFF"/>
                <w:sz w:val="16"/>
                <w:szCs w:val="16"/>
              </w:rPr>
            </w:pPr>
          </w:p>
        </w:tc>
        <w:tc>
          <w:tcPr>
            <w:tcW w:w="3942" w:type="dxa"/>
            <w:vMerge/>
            <w:tcBorders>
              <w:top w:val="single" w:sz="8" w:space="0" w:color="002060"/>
              <w:left w:val="nil"/>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c>
          <w:tcPr>
            <w:tcW w:w="1087"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b/>
                <w:bCs/>
                <w:color w:val="auto"/>
                <w:sz w:val="16"/>
                <w:szCs w:val="16"/>
              </w:rPr>
            </w:pPr>
          </w:p>
        </w:tc>
        <w:tc>
          <w:tcPr>
            <w:tcW w:w="1139"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r>
      <w:tr w:rsidR="000C0A0E" w:rsidRPr="005E53EE" w:rsidTr="000C0A0E">
        <w:trPr>
          <w:trHeight w:hRule="exact" w:val="474"/>
        </w:trPr>
        <w:tc>
          <w:tcPr>
            <w:tcW w:w="2991" w:type="dxa"/>
            <w:tcBorders>
              <w:top w:val="single" w:sz="4" w:space="0" w:color="FFFFFF" w:themeColor="background1"/>
              <w:left w:val="single" w:sz="4" w:space="0" w:color="002060"/>
              <w:bottom w:val="single" w:sz="4" w:space="0" w:color="002060"/>
            </w:tcBorders>
            <w:shd w:val="clear" w:color="000000" w:fill="00366A"/>
            <w:vAlign w:val="center"/>
            <w:hideMark/>
          </w:tcPr>
          <w:p w:rsidR="000C0A0E" w:rsidRPr="000C0A0E" w:rsidRDefault="000C0A0E" w:rsidP="000C0A0E">
            <w:pPr>
              <w:spacing w:before="0" w:after="0" w:line="240" w:lineRule="auto"/>
              <w:jc w:val="left"/>
              <w:rPr>
                <w:rFonts w:eastAsia="Times New Roman" w:cs="Arial"/>
                <w:b/>
                <w:bCs/>
                <w:color w:val="FFFFFF"/>
                <w:sz w:val="16"/>
                <w:szCs w:val="16"/>
              </w:rPr>
            </w:pPr>
            <w:r w:rsidRPr="000C0A0E">
              <w:rPr>
                <w:rFonts w:eastAsia="Times New Roman" w:cs="Arial"/>
                <w:b/>
                <w:bCs/>
                <w:color w:val="FFFFFF"/>
                <w:sz w:val="16"/>
                <w:szCs w:val="16"/>
              </w:rPr>
              <w:t>Investície do softvéru (napr. licencie)</w:t>
            </w:r>
          </w:p>
        </w:tc>
        <w:tc>
          <w:tcPr>
            <w:tcW w:w="3942" w:type="dxa"/>
            <w:tcBorders>
              <w:top w:val="single" w:sz="8" w:space="0" w:color="002060"/>
              <w:left w:val="nil"/>
              <w:bottom w:val="single" w:sz="8" w:space="0" w:color="002060"/>
              <w:right w:val="single" w:sz="8" w:space="0" w:color="002060"/>
            </w:tcBorders>
            <w:shd w:val="clear" w:color="000000" w:fill="FFFFFF"/>
            <w:noWrap/>
            <w:vAlign w:val="center"/>
            <w:hideMark/>
          </w:tcPr>
          <w:p w:rsidR="000C0A0E" w:rsidRPr="000C0A0E" w:rsidRDefault="000C0A0E" w:rsidP="00EC643A">
            <w:pPr>
              <w:spacing w:before="0" w:after="0" w:line="240" w:lineRule="auto"/>
              <w:jc w:val="left"/>
              <w:rPr>
                <w:rFonts w:eastAsia="Times New Roman" w:cs="Arial"/>
                <w:sz w:val="16"/>
                <w:szCs w:val="16"/>
              </w:rPr>
            </w:pPr>
            <w:r w:rsidRPr="000C0A0E">
              <w:rPr>
                <w:rFonts w:eastAsia="Times New Roman" w:cs="Arial"/>
                <w:sz w:val="16"/>
                <w:szCs w:val="16"/>
              </w:rPr>
              <w:t>Vytvorenie materiálno-technických podmienok pre efektívnu prácu zamestnancov justície</w:t>
            </w:r>
          </w:p>
        </w:tc>
        <w:tc>
          <w:tcPr>
            <w:tcW w:w="1087"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b/>
                <w:bCs/>
                <w:color w:val="auto"/>
                <w:sz w:val="16"/>
                <w:szCs w:val="16"/>
              </w:rPr>
            </w:pPr>
          </w:p>
        </w:tc>
        <w:tc>
          <w:tcPr>
            <w:tcW w:w="1139" w:type="dxa"/>
            <w:tcBorders>
              <w:top w:val="single" w:sz="8" w:space="0" w:color="002060"/>
              <w:left w:val="single" w:sz="8" w:space="0" w:color="002060"/>
              <w:bottom w:val="single" w:sz="8" w:space="0" w:color="002060"/>
              <w:right w:val="single" w:sz="8" w:space="0" w:color="002060"/>
            </w:tcBorders>
            <w:shd w:val="clear" w:color="auto" w:fill="auto"/>
            <w:vAlign w:val="center"/>
            <w:hideMark/>
          </w:tcPr>
          <w:p w:rsidR="000C0A0E" w:rsidRPr="000C0A0E" w:rsidRDefault="000C0A0E" w:rsidP="000C0A0E">
            <w:pPr>
              <w:spacing w:before="0" w:after="0" w:line="240" w:lineRule="auto"/>
              <w:jc w:val="left"/>
              <w:rPr>
                <w:rFonts w:eastAsia="Times New Roman" w:cs="Arial"/>
                <w:sz w:val="16"/>
                <w:szCs w:val="16"/>
              </w:rPr>
            </w:pPr>
            <w:r w:rsidRPr="000C0A0E">
              <w:rPr>
                <w:rFonts w:eastAsia="Times New Roman" w:cs="Arial"/>
                <w:sz w:val="16"/>
                <w:szCs w:val="16"/>
              </w:rPr>
              <w:t>vysoká</w:t>
            </w:r>
          </w:p>
        </w:tc>
      </w:tr>
      <w:tr w:rsidR="000C0A0E" w:rsidRPr="005E53EE" w:rsidTr="000C0A0E">
        <w:trPr>
          <w:trHeight w:hRule="exact" w:val="289"/>
        </w:trPr>
        <w:tc>
          <w:tcPr>
            <w:tcW w:w="2991" w:type="dxa"/>
            <w:tcBorders>
              <w:top w:val="single" w:sz="4" w:space="0" w:color="FFFFFF" w:themeColor="background1"/>
              <w:left w:val="single" w:sz="4" w:space="0" w:color="002060"/>
              <w:bottom w:val="single" w:sz="4" w:space="0" w:color="002060"/>
            </w:tcBorders>
            <w:shd w:val="clear" w:color="000000" w:fill="00366A"/>
            <w:noWrap/>
            <w:vAlign w:val="center"/>
            <w:hideMark/>
          </w:tcPr>
          <w:p w:rsidR="000C0A0E" w:rsidRPr="000C0A0E" w:rsidRDefault="000C0A0E" w:rsidP="000C0A0E">
            <w:pPr>
              <w:spacing w:before="0" w:after="0" w:line="240" w:lineRule="auto"/>
              <w:jc w:val="left"/>
              <w:rPr>
                <w:rFonts w:eastAsia="Times New Roman" w:cs="Arial"/>
                <w:b/>
                <w:bCs/>
                <w:color w:val="FFFFFF"/>
                <w:sz w:val="16"/>
                <w:szCs w:val="16"/>
              </w:rPr>
            </w:pPr>
            <w:r w:rsidRPr="000C0A0E">
              <w:rPr>
                <w:rFonts w:eastAsia="Times New Roman" w:cs="Arial"/>
                <w:b/>
                <w:bCs/>
                <w:color w:val="FFFFFF"/>
                <w:sz w:val="16"/>
                <w:szCs w:val="16"/>
              </w:rPr>
              <w:t>Posun k digitalizácií justície</w:t>
            </w:r>
          </w:p>
        </w:tc>
        <w:tc>
          <w:tcPr>
            <w:tcW w:w="3942" w:type="dxa"/>
            <w:tcBorders>
              <w:top w:val="single" w:sz="8" w:space="0" w:color="002060"/>
              <w:left w:val="nil"/>
              <w:bottom w:val="single" w:sz="8" w:space="0" w:color="002060"/>
              <w:right w:val="single" w:sz="8" w:space="0" w:color="002060"/>
            </w:tcBorders>
            <w:shd w:val="clear" w:color="000000" w:fill="FFFFFF"/>
            <w:vAlign w:val="center"/>
            <w:hideMark/>
          </w:tcPr>
          <w:p w:rsidR="000C0A0E" w:rsidRPr="000C0A0E" w:rsidRDefault="000C0A0E" w:rsidP="000C0A0E">
            <w:pPr>
              <w:spacing w:before="0" w:after="0" w:line="240" w:lineRule="auto"/>
              <w:jc w:val="left"/>
              <w:rPr>
                <w:rFonts w:eastAsia="Times New Roman" w:cs="Arial"/>
                <w:color w:val="auto"/>
                <w:sz w:val="16"/>
                <w:szCs w:val="16"/>
              </w:rPr>
            </w:pPr>
            <w:r w:rsidRPr="000C0A0E">
              <w:rPr>
                <w:rFonts w:eastAsia="Times New Roman" w:cs="Arial"/>
                <w:color w:val="auto"/>
                <w:sz w:val="16"/>
                <w:szCs w:val="16"/>
              </w:rPr>
              <w:t xml:space="preserve">Digitalizácia listinných dokumentov </w:t>
            </w:r>
          </w:p>
        </w:tc>
        <w:tc>
          <w:tcPr>
            <w:tcW w:w="1087" w:type="dxa"/>
            <w:tcBorders>
              <w:top w:val="single" w:sz="8" w:space="0" w:color="002060"/>
              <w:left w:val="single" w:sz="8" w:space="0" w:color="002060"/>
              <w:bottom w:val="single" w:sz="8" w:space="0" w:color="002060"/>
              <w:right w:val="single" w:sz="8" w:space="0" w:color="002060"/>
            </w:tcBorders>
            <w:shd w:val="clear" w:color="000000" w:fill="FFFFFF"/>
            <w:noWrap/>
            <w:vAlign w:val="center"/>
            <w:hideMark/>
          </w:tcPr>
          <w:p w:rsidR="000C0A0E" w:rsidRPr="000C0A0E" w:rsidRDefault="000C0A0E" w:rsidP="000C0A0E">
            <w:pPr>
              <w:spacing w:before="0" w:after="0" w:line="240" w:lineRule="auto"/>
              <w:jc w:val="center"/>
              <w:rPr>
                <w:rFonts w:eastAsia="Times New Roman" w:cs="Arial"/>
                <w:b/>
                <w:bCs/>
                <w:color w:val="auto"/>
                <w:sz w:val="16"/>
                <w:szCs w:val="16"/>
              </w:rPr>
            </w:pPr>
            <w:r w:rsidRPr="000C0A0E">
              <w:rPr>
                <w:rFonts w:eastAsia="Times New Roman" w:cs="Arial"/>
                <w:b/>
                <w:bCs/>
                <w:color w:val="auto"/>
                <w:sz w:val="16"/>
                <w:szCs w:val="16"/>
              </w:rPr>
              <w:t>Digitalizácia</w:t>
            </w:r>
          </w:p>
        </w:tc>
        <w:tc>
          <w:tcPr>
            <w:tcW w:w="1139" w:type="dxa"/>
            <w:tcBorders>
              <w:top w:val="single" w:sz="8" w:space="0" w:color="002060"/>
              <w:left w:val="single" w:sz="8" w:space="0" w:color="002060"/>
              <w:bottom w:val="single" w:sz="8" w:space="0" w:color="002060"/>
              <w:right w:val="single" w:sz="8" w:space="0" w:color="002060"/>
            </w:tcBorders>
            <w:shd w:val="clear" w:color="auto" w:fill="auto"/>
            <w:noWrap/>
            <w:vAlign w:val="center"/>
            <w:hideMark/>
          </w:tcPr>
          <w:p w:rsidR="000C0A0E" w:rsidRPr="000C0A0E" w:rsidRDefault="000C0A0E" w:rsidP="000C0A0E">
            <w:pPr>
              <w:spacing w:before="0" w:after="0" w:line="240" w:lineRule="auto"/>
              <w:jc w:val="left"/>
              <w:rPr>
                <w:rFonts w:eastAsia="Times New Roman" w:cs="Arial"/>
                <w:sz w:val="16"/>
                <w:szCs w:val="16"/>
              </w:rPr>
            </w:pPr>
            <w:r w:rsidRPr="000C0A0E">
              <w:rPr>
                <w:rFonts w:eastAsia="Times New Roman" w:cs="Arial"/>
                <w:sz w:val="16"/>
                <w:szCs w:val="16"/>
              </w:rPr>
              <w:t>stredná</w:t>
            </w:r>
          </w:p>
        </w:tc>
      </w:tr>
      <w:tr w:rsidR="000C0A0E" w:rsidRPr="005E53EE" w:rsidTr="000C0A0E">
        <w:trPr>
          <w:trHeight w:hRule="exact" w:val="427"/>
        </w:trPr>
        <w:tc>
          <w:tcPr>
            <w:tcW w:w="2991" w:type="dxa"/>
            <w:vMerge w:val="restart"/>
            <w:tcBorders>
              <w:top w:val="single" w:sz="4" w:space="0" w:color="FFFFFF" w:themeColor="background1"/>
              <w:left w:val="single" w:sz="4" w:space="0" w:color="002060"/>
              <w:bottom w:val="single" w:sz="4" w:space="0" w:color="002060"/>
            </w:tcBorders>
            <w:shd w:val="clear" w:color="000000" w:fill="00366A"/>
            <w:vAlign w:val="center"/>
            <w:hideMark/>
          </w:tcPr>
          <w:p w:rsidR="000C0A0E" w:rsidRPr="000C0A0E" w:rsidRDefault="000C0A0E" w:rsidP="000C0A0E">
            <w:pPr>
              <w:spacing w:before="0" w:after="0" w:line="240" w:lineRule="auto"/>
              <w:jc w:val="left"/>
              <w:rPr>
                <w:rFonts w:eastAsia="Times New Roman" w:cs="Arial"/>
                <w:b/>
                <w:bCs/>
                <w:color w:val="FFFFFF"/>
                <w:sz w:val="16"/>
                <w:szCs w:val="16"/>
              </w:rPr>
            </w:pPr>
            <w:r w:rsidRPr="000C0A0E">
              <w:rPr>
                <w:rFonts w:eastAsia="Times New Roman" w:cs="Arial"/>
                <w:b/>
                <w:bCs/>
                <w:color w:val="FFFFFF"/>
                <w:sz w:val="16"/>
                <w:szCs w:val="16"/>
              </w:rPr>
              <w:t>Investície do materiálno-technického vybavenia v oblasti Informatiky</w:t>
            </w:r>
          </w:p>
        </w:tc>
        <w:tc>
          <w:tcPr>
            <w:tcW w:w="3942" w:type="dxa"/>
            <w:tcBorders>
              <w:top w:val="single" w:sz="8" w:space="0" w:color="002060"/>
              <w:left w:val="nil"/>
              <w:bottom w:val="single" w:sz="8" w:space="0" w:color="002060"/>
              <w:right w:val="single" w:sz="8" w:space="0" w:color="002060"/>
            </w:tcBorders>
            <w:shd w:val="clear" w:color="000000" w:fill="FFFFFF"/>
            <w:vAlign w:val="bottom"/>
            <w:hideMark/>
          </w:tcPr>
          <w:p w:rsidR="000C0A0E" w:rsidRPr="000C0A0E" w:rsidRDefault="000C0A0E" w:rsidP="000C0A0E">
            <w:pPr>
              <w:spacing w:before="0" w:after="0" w:line="240" w:lineRule="auto"/>
              <w:jc w:val="left"/>
              <w:rPr>
                <w:rFonts w:eastAsia="Times New Roman" w:cs="Arial"/>
                <w:sz w:val="16"/>
                <w:szCs w:val="16"/>
              </w:rPr>
            </w:pPr>
            <w:r w:rsidRPr="000C0A0E">
              <w:rPr>
                <w:rFonts w:eastAsia="Times New Roman" w:cs="Arial"/>
                <w:sz w:val="16"/>
                <w:szCs w:val="16"/>
              </w:rPr>
              <w:t>Vytvorenie podmienok pre efektívnu prácu zamestnancov justície</w:t>
            </w:r>
          </w:p>
        </w:tc>
        <w:tc>
          <w:tcPr>
            <w:tcW w:w="1087" w:type="dxa"/>
            <w:vMerge w:val="restart"/>
            <w:tcBorders>
              <w:top w:val="single" w:sz="8" w:space="0" w:color="002060"/>
              <w:left w:val="single" w:sz="8" w:space="0" w:color="002060"/>
              <w:bottom w:val="single" w:sz="8" w:space="0" w:color="002060"/>
              <w:right w:val="single" w:sz="8" w:space="0" w:color="002060"/>
            </w:tcBorders>
            <w:shd w:val="clear" w:color="000000" w:fill="FFFFFF"/>
            <w:vAlign w:val="center"/>
            <w:hideMark/>
          </w:tcPr>
          <w:p w:rsidR="000C0A0E" w:rsidRPr="000C0A0E" w:rsidRDefault="000C0A0E" w:rsidP="000C0A0E">
            <w:pPr>
              <w:spacing w:before="0" w:after="0" w:line="240" w:lineRule="auto"/>
              <w:jc w:val="center"/>
              <w:rPr>
                <w:rFonts w:eastAsia="Times New Roman" w:cs="Arial"/>
                <w:b/>
                <w:bCs/>
                <w:color w:val="auto"/>
                <w:sz w:val="16"/>
                <w:szCs w:val="16"/>
              </w:rPr>
            </w:pPr>
            <w:r w:rsidRPr="000C0A0E">
              <w:rPr>
                <w:rFonts w:eastAsia="Times New Roman" w:cs="Arial"/>
                <w:b/>
                <w:bCs/>
                <w:color w:val="auto"/>
                <w:sz w:val="16"/>
                <w:szCs w:val="16"/>
              </w:rPr>
              <w:t>HW</w:t>
            </w:r>
          </w:p>
        </w:tc>
        <w:tc>
          <w:tcPr>
            <w:tcW w:w="1139" w:type="dxa"/>
            <w:vMerge w:val="restart"/>
            <w:tcBorders>
              <w:top w:val="single" w:sz="8" w:space="0" w:color="002060"/>
              <w:left w:val="single" w:sz="8" w:space="0" w:color="002060"/>
              <w:bottom w:val="single" w:sz="8" w:space="0" w:color="002060"/>
              <w:right w:val="single" w:sz="8" w:space="0" w:color="002060"/>
            </w:tcBorders>
            <w:shd w:val="clear" w:color="auto" w:fill="auto"/>
            <w:vAlign w:val="center"/>
            <w:hideMark/>
          </w:tcPr>
          <w:p w:rsidR="000C0A0E" w:rsidRPr="000C0A0E" w:rsidRDefault="000C0A0E" w:rsidP="000C0A0E">
            <w:pPr>
              <w:spacing w:before="0" w:after="0" w:line="240" w:lineRule="auto"/>
              <w:jc w:val="left"/>
              <w:rPr>
                <w:rFonts w:eastAsia="Times New Roman" w:cs="Arial"/>
                <w:sz w:val="16"/>
                <w:szCs w:val="16"/>
              </w:rPr>
            </w:pPr>
            <w:r w:rsidRPr="000C0A0E">
              <w:rPr>
                <w:rFonts w:eastAsia="Times New Roman" w:cs="Arial"/>
                <w:sz w:val="16"/>
                <w:szCs w:val="16"/>
              </w:rPr>
              <w:t>vysoká</w:t>
            </w:r>
          </w:p>
        </w:tc>
      </w:tr>
      <w:tr w:rsidR="000C0A0E" w:rsidRPr="005E53EE" w:rsidTr="000C0A0E">
        <w:trPr>
          <w:trHeight w:hRule="exact" w:val="289"/>
        </w:trPr>
        <w:tc>
          <w:tcPr>
            <w:tcW w:w="2991" w:type="dxa"/>
            <w:vMerge/>
            <w:tcBorders>
              <w:top w:val="single" w:sz="4" w:space="0" w:color="FFFFFF" w:themeColor="background1"/>
              <w:left w:val="single" w:sz="4" w:space="0" w:color="002060"/>
              <w:bottom w:val="single" w:sz="4" w:space="0" w:color="002060"/>
            </w:tcBorders>
            <w:vAlign w:val="center"/>
            <w:hideMark/>
          </w:tcPr>
          <w:p w:rsidR="000C0A0E" w:rsidRPr="000C0A0E" w:rsidRDefault="000C0A0E" w:rsidP="000C0A0E">
            <w:pPr>
              <w:spacing w:before="0" w:after="0" w:line="240" w:lineRule="auto"/>
              <w:jc w:val="left"/>
              <w:rPr>
                <w:rFonts w:eastAsia="Times New Roman" w:cs="Arial"/>
                <w:b/>
                <w:bCs/>
                <w:color w:val="FFFFFF"/>
                <w:sz w:val="16"/>
                <w:szCs w:val="16"/>
              </w:rPr>
            </w:pPr>
          </w:p>
        </w:tc>
        <w:tc>
          <w:tcPr>
            <w:tcW w:w="3942" w:type="dxa"/>
            <w:vMerge w:val="restart"/>
            <w:tcBorders>
              <w:top w:val="single" w:sz="8" w:space="0" w:color="002060"/>
              <w:left w:val="nil"/>
              <w:bottom w:val="single" w:sz="8" w:space="0" w:color="002060"/>
              <w:right w:val="single" w:sz="8" w:space="0" w:color="002060"/>
            </w:tcBorders>
            <w:shd w:val="clear" w:color="000000" w:fill="FFFFFF"/>
            <w:vAlign w:val="center"/>
            <w:hideMark/>
          </w:tcPr>
          <w:p w:rsidR="000C0A0E" w:rsidRPr="000C0A0E" w:rsidRDefault="000C0A0E" w:rsidP="000C0A0E">
            <w:pPr>
              <w:spacing w:before="0" w:after="0" w:line="240" w:lineRule="auto"/>
              <w:jc w:val="left"/>
              <w:rPr>
                <w:rFonts w:eastAsia="Times New Roman" w:cs="Arial"/>
                <w:sz w:val="16"/>
                <w:szCs w:val="16"/>
              </w:rPr>
            </w:pPr>
            <w:r w:rsidRPr="000C0A0E">
              <w:rPr>
                <w:rFonts w:eastAsia="Times New Roman" w:cs="Arial"/>
                <w:sz w:val="16"/>
                <w:szCs w:val="16"/>
              </w:rPr>
              <w:t xml:space="preserve">Posilnenie využívania </w:t>
            </w:r>
            <w:proofErr w:type="spellStart"/>
            <w:r w:rsidRPr="000C0A0E">
              <w:rPr>
                <w:rFonts w:eastAsia="Times New Roman" w:cs="Arial"/>
                <w:sz w:val="16"/>
                <w:szCs w:val="16"/>
              </w:rPr>
              <w:t>telekonferenčných</w:t>
            </w:r>
            <w:proofErr w:type="spellEnd"/>
            <w:r w:rsidRPr="000C0A0E">
              <w:rPr>
                <w:rFonts w:eastAsia="Times New Roman" w:cs="Arial"/>
                <w:sz w:val="16"/>
                <w:szCs w:val="16"/>
              </w:rPr>
              <w:t xml:space="preserve"> technológií </w:t>
            </w:r>
          </w:p>
        </w:tc>
        <w:tc>
          <w:tcPr>
            <w:tcW w:w="1087"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b/>
                <w:bCs/>
                <w:color w:val="auto"/>
                <w:sz w:val="16"/>
                <w:szCs w:val="16"/>
              </w:rPr>
            </w:pPr>
          </w:p>
        </w:tc>
        <w:tc>
          <w:tcPr>
            <w:tcW w:w="1139"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r>
      <w:tr w:rsidR="000C0A0E" w:rsidRPr="005E53EE" w:rsidTr="000C0A0E">
        <w:trPr>
          <w:trHeight w:hRule="exact" w:val="100"/>
        </w:trPr>
        <w:tc>
          <w:tcPr>
            <w:tcW w:w="2991" w:type="dxa"/>
            <w:vMerge/>
            <w:tcBorders>
              <w:top w:val="single" w:sz="4" w:space="0" w:color="FFFFFF" w:themeColor="background1"/>
              <w:left w:val="single" w:sz="4" w:space="0" w:color="002060"/>
              <w:bottom w:val="single" w:sz="4" w:space="0" w:color="002060"/>
            </w:tcBorders>
            <w:vAlign w:val="center"/>
            <w:hideMark/>
          </w:tcPr>
          <w:p w:rsidR="000C0A0E" w:rsidRPr="000C0A0E" w:rsidRDefault="000C0A0E" w:rsidP="000C0A0E">
            <w:pPr>
              <w:spacing w:before="0" w:after="0" w:line="240" w:lineRule="auto"/>
              <w:jc w:val="left"/>
              <w:rPr>
                <w:rFonts w:eastAsia="Times New Roman" w:cs="Arial"/>
                <w:b/>
                <w:bCs/>
                <w:color w:val="FFFFFF"/>
                <w:sz w:val="16"/>
                <w:szCs w:val="16"/>
              </w:rPr>
            </w:pPr>
          </w:p>
        </w:tc>
        <w:tc>
          <w:tcPr>
            <w:tcW w:w="3942" w:type="dxa"/>
            <w:vMerge/>
            <w:tcBorders>
              <w:top w:val="single" w:sz="8" w:space="0" w:color="002060"/>
              <w:left w:val="nil"/>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c>
          <w:tcPr>
            <w:tcW w:w="1087"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b/>
                <w:bCs/>
                <w:color w:val="auto"/>
                <w:sz w:val="16"/>
                <w:szCs w:val="16"/>
              </w:rPr>
            </w:pPr>
          </w:p>
        </w:tc>
        <w:tc>
          <w:tcPr>
            <w:tcW w:w="1139" w:type="dxa"/>
            <w:vMerge/>
            <w:tcBorders>
              <w:top w:val="single" w:sz="8" w:space="0" w:color="002060"/>
              <w:left w:val="single" w:sz="8" w:space="0" w:color="002060"/>
              <w:bottom w:val="single" w:sz="8" w:space="0" w:color="002060"/>
              <w:right w:val="single" w:sz="8" w:space="0" w:color="002060"/>
            </w:tcBorders>
            <w:vAlign w:val="center"/>
            <w:hideMark/>
          </w:tcPr>
          <w:p w:rsidR="000C0A0E" w:rsidRPr="000C0A0E" w:rsidRDefault="000C0A0E" w:rsidP="000C0A0E">
            <w:pPr>
              <w:spacing w:before="0" w:after="0" w:line="240" w:lineRule="auto"/>
              <w:jc w:val="left"/>
              <w:rPr>
                <w:rFonts w:eastAsia="Times New Roman" w:cs="Arial"/>
                <w:sz w:val="16"/>
                <w:szCs w:val="16"/>
              </w:rPr>
            </w:pPr>
          </w:p>
        </w:tc>
      </w:tr>
    </w:tbl>
    <w:p w:rsidR="000C0A0E" w:rsidRDefault="000C0A0E" w:rsidP="00686668">
      <w:pPr>
        <w:pStyle w:val="Odsek"/>
        <w:spacing w:before="200" w:after="200" w:line="288" w:lineRule="auto"/>
        <w:rPr>
          <w:rFonts w:ascii="Arial" w:hAnsi="Arial" w:cs="Arial"/>
        </w:rPr>
      </w:pPr>
      <w:r w:rsidRPr="00AF0D56">
        <w:rPr>
          <w:rFonts w:ascii="Arial" w:hAnsi="Arial" w:cs="Arial"/>
        </w:rPr>
        <w:lastRenderedPageBreak/>
        <w:t>KPI druhej úrovne (KPI 2) vychádza z katalógu merateľných ukazovateľov MIRRI</w:t>
      </w:r>
      <w:r>
        <w:rPr>
          <w:rFonts w:ascii="Arial" w:hAnsi="Arial" w:cs="Arial"/>
        </w:rPr>
        <w:t xml:space="preserve"> SR</w:t>
      </w:r>
      <w:r w:rsidRPr="00AF0D56">
        <w:rPr>
          <w:rFonts w:ascii="Arial" w:hAnsi="Arial" w:cs="Arial"/>
        </w:rPr>
        <w:t xml:space="preserve"> (pre oblasť investícií do IS), z rezortných KPI a očakávaných prínosov IT investícií</w:t>
      </w:r>
      <w:r>
        <w:rPr>
          <w:rFonts w:ascii="Arial" w:hAnsi="Arial" w:cs="Arial"/>
        </w:rPr>
        <w:t>.</w:t>
      </w:r>
    </w:p>
    <w:p w:rsidR="00275BFE" w:rsidRDefault="00BA427A" w:rsidP="00686668">
      <w:pPr>
        <w:pStyle w:val="Odsek"/>
        <w:spacing w:before="200" w:after="200" w:line="288" w:lineRule="auto"/>
        <w:rPr>
          <w:rFonts w:ascii="Arial" w:hAnsi="Arial" w:cs="Arial"/>
          <w:b/>
        </w:rPr>
      </w:pPr>
      <w:r>
        <w:rPr>
          <w:rFonts w:ascii="Arial" w:hAnsi="Arial" w:cs="Arial"/>
          <w:b/>
        </w:rPr>
        <w:t>ZVJS</w:t>
      </w:r>
    </w:p>
    <w:p w:rsidR="000C0A0E" w:rsidRPr="00EC643A" w:rsidRDefault="00BA427A" w:rsidP="00686668">
      <w:pPr>
        <w:rPr>
          <w:rFonts w:cs="Arial"/>
          <w:color w:val="auto"/>
        </w:rPr>
      </w:pPr>
      <w:r>
        <w:rPr>
          <w:rFonts w:cs="Arial"/>
        </w:rPr>
        <w:t>Merateľné ukazovatele KPI pre investičné projekty za oblasť IT pre ZVJS sa delia podľa druhu investície na softvér a hardvér.</w:t>
      </w:r>
      <w:r w:rsidR="00D10E08">
        <w:rPr>
          <w:rFonts w:cs="Arial"/>
        </w:rPr>
        <w:t xml:space="preserve"> </w:t>
      </w:r>
      <w:r>
        <w:rPr>
          <w:rFonts w:cs="Arial"/>
        </w:rPr>
        <w:t xml:space="preserve">Vychádzajú z cieľov zvýšenia bezpečnosti a monitoringu </w:t>
      </w:r>
      <w:r w:rsidR="00AE7084">
        <w:rPr>
          <w:rFonts w:cs="Arial"/>
        </w:rPr>
        <w:br/>
      </w:r>
      <w:r>
        <w:rPr>
          <w:rFonts w:cs="Arial"/>
        </w:rPr>
        <w:t xml:space="preserve">v prostredí sietí a IS zboru a budovania a obmeny zastaraného hardvérového a softvérového </w:t>
      </w:r>
    </w:p>
    <w:tbl>
      <w:tblPr>
        <w:tblW w:w="9159" w:type="dxa"/>
        <w:tblCellMar>
          <w:left w:w="70" w:type="dxa"/>
          <w:right w:w="70" w:type="dxa"/>
        </w:tblCellMar>
        <w:tblLook w:val="04A0" w:firstRow="1" w:lastRow="0" w:firstColumn="1" w:lastColumn="0" w:noHBand="0" w:noVBand="1"/>
      </w:tblPr>
      <w:tblGrid>
        <w:gridCol w:w="2991"/>
        <w:gridCol w:w="3942"/>
        <w:gridCol w:w="1087"/>
        <w:gridCol w:w="1139"/>
      </w:tblGrid>
      <w:tr w:rsidR="000C0A0E" w:rsidRPr="005E53EE" w:rsidTr="000C0A0E">
        <w:trPr>
          <w:trHeight w:val="101"/>
        </w:trPr>
        <w:tc>
          <w:tcPr>
            <w:tcW w:w="9159" w:type="dxa"/>
            <w:gridSpan w:val="4"/>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000000" w:fill="FFFFFF"/>
            <w:noWrap/>
            <w:vAlign w:val="bottom"/>
            <w:hideMark/>
          </w:tcPr>
          <w:p w:rsidR="000C0A0E" w:rsidRPr="00EC643A" w:rsidRDefault="00EC643A" w:rsidP="000C0A0E">
            <w:pPr>
              <w:pStyle w:val="Podtitul"/>
              <w:rPr>
                <w:rFonts w:cs="Arial Unicode MS"/>
              </w:rPr>
            </w:pPr>
            <w:r w:rsidRPr="00EA5590">
              <w:rPr>
                <w:rFonts w:cs="Arial Unicode MS"/>
              </w:rPr>
              <w:t>TAB. 5:</w:t>
            </w:r>
            <w:r>
              <w:rPr>
                <w:rFonts w:cs="Arial Unicode MS"/>
              </w:rPr>
              <w:t xml:space="preserve"> ZVJS – vplyv na rezortné ciele</w:t>
            </w:r>
          </w:p>
        </w:tc>
      </w:tr>
      <w:tr w:rsidR="000C0A0E" w:rsidRPr="005E53EE" w:rsidTr="000C0A0E">
        <w:trPr>
          <w:trHeight w:hRule="exact" w:val="531"/>
        </w:trPr>
        <w:tc>
          <w:tcPr>
            <w:tcW w:w="2991" w:type="dxa"/>
            <w:tcBorders>
              <w:top w:val="single" w:sz="4" w:space="0" w:color="FFFFFF" w:themeColor="background1"/>
              <w:bottom w:val="single" w:sz="4" w:space="0" w:color="FFFFFF" w:themeColor="background1"/>
              <w:right w:val="single" w:sz="4" w:space="0" w:color="FFFFFF" w:themeColor="background1"/>
            </w:tcBorders>
            <w:shd w:val="clear" w:color="000000" w:fill="00366A"/>
            <w:vAlign w:val="center"/>
            <w:hideMark/>
          </w:tcPr>
          <w:p w:rsidR="000C0A0E" w:rsidRPr="000C0A0E" w:rsidRDefault="000C0A0E" w:rsidP="000C0A0E">
            <w:pPr>
              <w:spacing w:before="0" w:after="0" w:line="240" w:lineRule="auto"/>
              <w:jc w:val="center"/>
              <w:rPr>
                <w:rFonts w:eastAsia="Times New Roman" w:cs="Arial"/>
                <w:b/>
                <w:bCs/>
                <w:color w:val="FFFFFF"/>
                <w:sz w:val="16"/>
                <w:szCs w:val="16"/>
              </w:rPr>
            </w:pPr>
            <w:r w:rsidRPr="000C0A0E">
              <w:rPr>
                <w:rFonts w:eastAsia="Times New Roman" w:cs="Arial"/>
                <w:b/>
                <w:bCs/>
                <w:color w:val="FFFFFF"/>
                <w:sz w:val="16"/>
                <w:szCs w:val="16"/>
              </w:rPr>
              <w:t>Ciele</w:t>
            </w:r>
          </w:p>
        </w:tc>
        <w:tc>
          <w:tcPr>
            <w:tcW w:w="3942" w:type="dxa"/>
            <w:tcBorders>
              <w:top w:val="single" w:sz="4" w:space="0" w:color="auto"/>
              <w:left w:val="single" w:sz="4" w:space="0" w:color="FFFFFF" w:themeColor="background1"/>
              <w:bottom w:val="single" w:sz="4" w:space="0" w:color="002060"/>
              <w:right w:val="single" w:sz="4" w:space="0" w:color="FFFFFF" w:themeColor="background1"/>
            </w:tcBorders>
            <w:shd w:val="clear" w:color="000000" w:fill="00366A"/>
            <w:noWrap/>
            <w:vAlign w:val="center"/>
            <w:hideMark/>
          </w:tcPr>
          <w:p w:rsidR="000C0A0E" w:rsidRPr="000C0A0E" w:rsidRDefault="000C0A0E" w:rsidP="000C0A0E">
            <w:pPr>
              <w:spacing w:before="0" w:after="0" w:line="240" w:lineRule="auto"/>
              <w:jc w:val="center"/>
              <w:rPr>
                <w:rFonts w:eastAsia="Times New Roman" w:cs="Arial"/>
                <w:b/>
                <w:bCs/>
                <w:color w:val="FFFFFF"/>
                <w:sz w:val="16"/>
                <w:szCs w:val="16"/>
              </w:rPr>
            </w:pPr>
            <w:r w:rsidRPr="000C0A0E">
              <w:rPr>
                <w:rFonts w:eastAsia="Times New Roman" w:cs="Arial"/>
                <w:b/>
                <w:bCs/>
                <w:color w:val="FFFFFF"/>
                <w:sz w:val="16"/>
                <w:szCs w:val="16"/>
              </w:rPr>
              <w:t>KPI</w:t>
            </w:r>
          </w:p>
        </w:tc>
        <w:tc>
          <w:tcPr>
            <w:tcW w:w="1087" w:type="dxa"/>
            <w:tcBorders>
              <w:top w:val="single" w:sz="4" w:space="0" w:color="auto"/>
              <w:left w:val="single" w:sz="4" w:space="0" w:color="FFFFFF" w:themeColor="background1"/>
              <w:bottom w:val="single" w:sz="4" w:space="0" w:color="002060"/>
              <w:right w:val="single" w:sz="4" w:space="0" w:color="FFFFFF" w:themeColor="background1"/>
            </w:tcBorders>
            <w:shd w:val="clear" w:color="000000" w:fill="00366A"/>
            <w:noWrap/>
            <w:vAlign w:val="center"/>
            <w:hideMark/>
          </w:tcPr>
          <w:p w:rsidR="000C0A0E" w:rsidRPr="000C0A0E" w:rsidRDefault="000C0A0E" w:rsidP="000C0A0E">
            <w:pPr>
              <w:spacing w:before="0" w:after="0" w:line="240" w:lineRule="auto"/>
              <w:jc w:val="center"/>
              <w:rPr>
                <w:rFonts w:eastAsia="Times New Roman" w:cs="Arial"/>
                <w:b/>
                <w:bCs/>
                <w:color w:val="FFFFFF"/>
                <w:sz w:val="16"/>
                <w:szCs w:val="16"/>
              </w:rPr>
            </w:pPr>
            <w:r w:rsidRPr="000C0A0E">
              <w:rPr>
                <w:rFonts w:eastAsia="Times New Roman" w:cs="Arial"/>
                <w:b/>
                <w:bCs/>
                <w:color w:val="FFFFFF"/>
                <w:sz w:val="16"/>
                <w:szCs w:val="16"/>
              </w:rPr>
              <w:t>Druh investície</w:t>
            </w:r>
          </w:p>
        </w:tc>
        <w:tc>
          <w:tcPr>
            <w:tcW w:w="1139" w:type="dxa"/>
            <w:tcBorders>
              <w:top w:val="single" w:sz="4" w:space="0" w:color="auto"/>
              <w:left w:val="single" w:sz="4" w:space="0" w:color="FFFFFF" w:themeColor="background1"/>
              <w:bottom w:val="single" w:sz="4" w:space="0" w:color="002060"/>
              <w:right w:val="single" w:sz="4" w:space="0" w:color="auto"/>
            </w:tcBorders>
            <w:shd w:val="clear" w:color="000000" w:fill="00366A"/>
            <w:noWrap/>
            <w:vAlign w:val="center"/>
            <w:hideMark/>
          </w:tcPr>
          <w:p w:rsidR="000C0A0E" w:rsidRPr="000C0A0E" w:rsidRDefault="000C0A0E" w:rsidP="000C0A0E">
            <w:pPr>
              <w:spacing w:before="0" w:after="0" w:line="240" w:lineRule="auto"/>
              <w:jc w:val="center"/>
              <w:rPr>
                <w:rFonts w:eastAsia="Times New Roman" w:cs="Arial"/>
                <w:b/>
                <w:bCs/>
                <w:color w:val="FFFFFF"/>
                <w:sz w:val="16"/>
                <w:szCs w:val="16"/>
              </w:rPr>
            </w:pPr>
            <w:r w:rsidRPr="000C0A0E">
              <w:rPr>
                <w:rFonts w:eastAsia="Times New Roman" w:cs="Arial"/>
                <w:b/>
                <w:bCs/>
                <w:color w:val="FFFFFF"/>
                <w:sz w:val="16"/>
                <w:szCs w:val="16"/>
              </w:rPr>
              <w:t>Váha (dôležitosť)</w:t>
            </w:r>
          </w:p>
        </w:tc>
      </w:tr>
      <w:tr w:rsidR="000C0A0E" w:rsidRPr="005E53EE" w:rsidTr="000C0A0E">
        <w:trPr>
          <w:trHeight w:hRule="exact" w:val="650"/>
        </w:trPr>
        <w:tc>
          <w:tcPr>
            <w:tcW w:w="2991" w:type="dxa"/>
            <w:tcBorders>
              <w:top w:val="single" w:sz="4" w:space="0" w:color="FFFFFF" w:themeColor="background1"/>
              <w:left w:val="single" w:sz="4" w:space="0" w:color="FFFFFF" w:themeColor="background1"/>
              <w:bottom w:val="single" w:sz="4" w:space="0" w:color="FFFFFF" w:themeColor="background1"/>
              <w:right w:val="single" w:sz="4" w:space="0" w:color="002060"/>
            </w:tcBorders>
            <w:shd w:val="clear" w:color="000000" w:fill="00366A"/>
            <w:vAlign w:val="center"/>
            <w:hideMark/>
          </w:tcPr>
          <w:p w:rsidR="000C0A0E" w:rsidRPr="00EC643A" w:rsidRDefault="000C0A0E" w:rsidP="000C0A0E">
            <w:pPr>
              <w:spacing w:before="0" w:after="0" w:line="240" w:lineRule="auto"/>
              <w:jc w:val="left"/>
              <w:rPr>
                <w:rFonts w:eastAsia="Times New Roman" w:cs="Arial"/>
                <w:b/>
                <w:bCs/>
                <w:color w:val="FFFFFF"/>
                <w:sz w:val="16"/>
                <w:szCs w:val="16"/>
              </w:rPr>
            </w:pPr>
            <w:r w:rsidRPr="00EC643A">
              <w:rPr>
                <w:rFonts w:eastAsia="Times New Roman" w:cs="Arial"/>
                <w:b/>
                <w:bCs/>
                <w:color w:val="FFFFFF"/>
                <w:sz w:val="16"/>
                <w:szCs w:val="16"/>
              </w:rPr>
              <w:t>Zvýšenie bezpečnosti a monitoringu v prostredí sietí a IS zboru</w:t>
            </w:r>
          </w:p>
        </w:tc>
        <w:tc>
          <w:tcPr>
            <w:tcW w:w="3942"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0C0A0E" w:rsidRPr="000C0A0E" w:rsidRDefault="000C0A0E" w:rsidP="000C0A0E">
            <w:pPr>
              <w:spacing w:before="0" w:after="0" w:line="240" w:lineRule="auto"/>
              <w:jc w:val="left"/>
              <w:rPr>
                <w:rFonts w:eastAsia="Times New Roman" w:cs="Arial"/>
                <w:sz w:val="16"/>
                <w:szCs w:val="16"/>
              </w:rPr>
            </w:pPr>
            <w:r w:rsidRPr="000C0A0E">
              <w:rPr>
                <w:rFonts w:eastAsia="Times New Roman" w:cs="Arial"/>
                <w:sz w:val="16"/>
                <w:szCs w:val="16"/>
              </w:rPr>
              <w:t>Realizácia bezpečnostných opatrení vyplývajúcich z platnej legislatívy</w:t>
            </w:r>
          </w:p>
        </w:tc>
        <w:tc>
          <w:tcPr>
            <w:tcW w:w="1087" w:type="dxa"/>
            <w:tcBorders>
              <w:top w:val="single" w:sz="4" w:space="0" w:color="002060"/>
              <w:left w:val="single" w:sz="4" w:space="0" w:color="002060"/>
              <w:bottom w:val="single" w:sz="4" w:space="0" w:color="002060"/>
              <w:right w:val="single" w:sz="4" w:space="0" w:color="002060"/>
            </w:tcBorders>
            <w:shd w:val="clear" w:color="000000" w:fill="FFFFFF"/>
            <w:vAlign w:val="center"/>
            <w:hideMark/>
          </w:tcPr>
          <w:p w:rsidR="000C0A0E" w:rsidRPr="000C0A0E" w:rsidRDefault="000C0A0E" w:rsidP="000C0A0E">
            <w:pPr>
              <w:spacing w:before="0" w:after="0" w:line="240" w:lineRule="auto"/>
              <w:jc w:val="center"/>
              <w:rPr>
                <w:rFonts w:eastAsia="Times New Roman" w:cs="Arial"/>
                <w:b/>
                <w:bCs/>
                <w:color w:val="auto"/>
                <w:sz w:val="16"/>
                <w:szCs w:val="16"/>
              </w:rPr>
            </w:pPr>
            <w:r w:rsidRPr="000C0A0E">
              <w:rPr>
                <w:rFonts w:eastAsia="Times New Roman" w:cs="Arial"/>
                <w:b/>
                <w:bCs/>
                <w:color w:val="auto"/>
                <w:sz w:val="16"/>
                <w:szCs w:val="16"/>
              </w:rPr>
              <w:t>SW</w:t>
            </w:r>
          </w:p>
        </w:tc>
        <w:tc>
          <w:tcPr>
            <w:tcW w:w="1139" w:type="dxa"/>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rsidR="000C0A0E" w:rsidRPr="000C0A0E" w:rsidRDefault="000C0A0E" w:rsidP="000C0A0E">
            <w:pPr>
              <w:spacing w:before="0" w:after="0" w:line="240" w:lineRule="auto"/>
              <w:jc w:val="left"/>
              <w:rPr>
                <w:rFonts w:eastAsia="Times New Roman" w:cs="Arial"/>
                <w:sz w:val="16"/>
                <w:szCs w:val="16"/>
              </w:rPr>
            </w:pPr>
            <w:r w:rsidRPr="000C0A0E">
              <w:rPr>
                <w:rFonts w:eastAsia="Times New Roman" w:cs="Arial"/>
                <w:sz w:val="16"/>
                <w:szCs w:val="16"/>
              </w:rPr>
              <w:t>vysoká</w:t>
            </w:r>
          </w:p>
        </w:tc>
      </w:tr>
      <w:tr w:rsidR="000C0A0E" w:rsidRPr="005E53EE" w:rsidTr="00EC643A">
        <w:trPr>
          <w:trHeight w:hRule="exact" w:val="558"/>
        </w:trPr>
        <w:tc>
          <w:tcPr>
            <w:tcW w:w="2991" w:type="dxa"/>
            <w:tcBorders>
              <w:top w:val="single" w:sz="4" w:space="0" w:color="FFFFFF" w:themeColor="background1"/>
              <w:left w:val="single" w:sz="4" w:space="0" w:color="FFFFFF" w:themeColor="background1"/>
              <w:bottom w:val="single" w:sz="4" w:space="0" w:color="002060"/>
              <w:right w:val="single" w:sz="4" w:space="0" w:color="002060"/>
            </w:tcBorders>
            <w:shd w:val="clear" w:color="000000" w:fill="00366A"/>
            <w:vAlign w:val="center"/>
            <w:hideMark/>
          </w:tcPr>
          <w:p w:rsidR="000C0A0E" w:rsidRPr="00EC643A" w:rsidRDefault="000C0A0E" w:rsidP="000C0A0E">
            <w:pPr>
              <w:spacing w:before="0" w:after="0" w:line="240" w:lineRule="auto"/>
              <w:jc w:val="left"/>
              <w:rPr>
                <w:rFonts w:eastAsia="Times New Roman" w:cs="Arial"/>
                <w:b/>
                <w:bCs/>
                <w:color w:val="FFFFFF"/>
                <w:sz w:val="16"/>
                <w:szCs w:val="16"/>
              </w:rPr>
            </w:pPr>
            <w:r w:rsidRPr="00EC643A">
              <w:rPr>
                <w:rFonts w:eastAsia="Times New Roman" w:cs="Arial"/>
                <w:b/>
                <w:bCs/>
                <w:color w:val="FFFFFF"/>
                <w:sz w:val="16"/>
                <w:szCs w:val="16"/>
              </w:rPr>
              <w:t>Obmena zastaraného hardvérového a softvérového vybavenia v zbore</w:t>
            </w:r>
          </w:p>
        </w:tc>
        <w:tc>
          <w:tcPr>
            <w:tcW w:w="3942"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0C0A0E" w:rsidRPr="000C0A0E" w:rsidRDefault="000C0A0E" w:rsidP="000C0A0E">
            <w:pPr>
              <w:spacing w:before="0" w:after="0" w:line="240" w:lineRule="auto"/>
              <w:jc w:val="left"/>
              <w:rPr>
                <w:rFonts w:eastAsia="Times New Roman" w:cs="Arial"/>
                <w:sz w:val="16"/>
                <w:szCs w:val="16"/>
              </w:rPr>
            </w:pPr>
            <w:r w:rsidRPr="000C0A0E">
              <w:rPr>
                <w:rFonts w:eastAsia="Times New Roman" w:cs="Arial"/>
                <w:sz w:val="16"/>
                <w:szCs w:val="16"/>
              </w:rPr>
              <w:t>Vek zariadení IKT max 6 rokov (obnova zariadení priebežne podľa ich veku)</w:t>
            </w:r>
          </w:p>
        </w:tc>
        <w:tc>
          <w:tcPr>
            <w:tcW w:w="1087" w:type="dxa"/>
            <w:tcBorders>
              <w:top w:val="single" w:sz="4" w:space="0" w:color="002060"/>
              <w:left w:val="single" w:sz="4" w:space="0" w:color="002060"/>
              <w:bottom w:val="single" w:sz="4" w:space="0" w:color="002060"/>
              <w:right w:val="single" w:sz="4" w:space="0" w:color="002060"/>
            </w:tcBorders>
            <w:shd w:val="clear" w:color="000000" w:fill="FFFFFF"/>
            <w:vAlign w:val="center"/>
            <w:hideMark/>
          </w:tcPr>
          <w:p w:rsidR="000C0A0E" w:rsidRPr="000C0A0E" w:rsidRDefault="000C0A0E" w:rsidP="000C0A0E">
            <w:pPr>
              <w:spacing w:before="0" w:after="0" w:line="240" w:lineRule="auto"/>
              <w:jc w:val="center"/>
              <w:rPr>
                <w:rFonts w:eastAsia="Times New Roman" w:cs="Arial"/>
                <w:b/>
                <w:bCs/>
                <w:color w:val="auto"/>
                <w:sz w:val="16"/>
                <w:szCs w:val="16"/>
              </w:rPr>
            </w:pPr>
            <w:r w:rsidRPr="000C0A0E">
              <w:rPr>
                <w:rFonts w:eastAsia="Times New Roman" w:cs="Arial"/>
                <w:b/>
                <w:bCs/>
                <w:color w:val="auto"/>
                <w:sz w:val="16"/>
                <w:szCs w:val="16"/>
              </w:rPr>
              <w:t>HW</w:t>
            </w:r>
          </w:p>
        </w:tc>
        <w:tc>
          <w:tcPr>
            <w:tcW w:w="1139" w:type="dxa"/>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rsidR="000C0A0E" w:rsidRPr="000C0A0E" w:rsidRDefault="000C0A0E" w:rsidP="000C0A0E">
            <w:pPr>
              <w:spacing w:before="0" w:after="0" w:line="240" w:lineRule="auto"/>
              <w:jc w:val="left"/>
              <w:rPr>
                <w:rFonts w:eastAsia="Times New Roman" w:cs="Arial"/>
                <w:sz w:val="16"/>
                <w:szCs w:val="16"/>
              </w:rPr>
            </w:pPr>
            <w:r w:rsidRPr="000C0A0E">
              <w:rPr>
                <w:rFonts w:eastAsia="Times New Roman" w:cs="Arial"/>
                <w:sz w:val="16"/>
                <w:szCs w:val="16"/>
              </w:rPr>
              <w:t>vysoká</w:t>
            </w:r>
          </w:p>
        </w:tc>
      </w:tr>
    </w:tbl>
    <w:p w:rsidR="00275BFE" w:rsidRPr="00EC643A" w:rsidRDefault="00BA427A" w:rsidP="00EC643A">
      <w:pPr>
        <w:pStyle w:val="Nadpis4"/>
        <w:keepNext/>
        <w:keepLines/>
        <w:numPr>
          <w:ilvl w:val="3"/>
          <w:numId w:val="4"/>
        </w:numPr>
        <w:spacing w:before="360" w:after="120" w:line="276" w:lineRule="auto"/>
        <w:ind w:left="862" w:hanging="862"/>
        <w:jc w:val="left"/>
      </w:pPr>
      <w:bookmarkStart w:id="16" w:name="_Toc127276491"/>
      <w:r w:rsidRPr="00EC643A">
        <w:rPr>
          <w:b/>
        </w:rPr>
        <w:t>KPI pre oblasť motorové vozidlá</w:t>
      </w:r>
      <w:bookmarkEnd w:id="16"/>
    </w:p>
    <w:p w:rsidR="006542FF" w:rsidRDefault="00BA427A" w:rsidP="00686668">
      <w:pPr>
        <w:pStyle w:val="Odsek"/>
        <w:keepNext/>
        <w:keepLines/>
        <w:spacing w:before="200" w:after="200" w:line="288" w:lineRule="auto"/>
        <w:jc w:val="left"/>
        <w:rPr>
          <w:rFonts w:ascii="Arial" w:hAnsi="Arial" w:cs="Arial"/>
        </w:rPr>
      </w:pPr>
      <w:proofErr w:type="spellStart"/>
      <w:r>
        <w:rPr>
          <w:rFonts w:ascii="Arial" w:hAnsi="Arial" w:cs="Arial"/>
        </w:rPr>
        <w:t>Priorizácia</w:t>
      </w:r>
      <w:proofErr w:type="spellEnd"/>
      <w:r>
        <w:rPr>
          <w:rFonts w:ascii="Arial" w:hAnsi="Arial" w:cs="Arial"/>
        </w:rPr>
        <w:t xml:space="preserve"> cieľových ukazovateľov investícií pre obstaranie motorových vozidiel je v súlade so stanovenými cieľmi</w:t>
      </w:r>
      <w:r w:rsidR="00F048CF">
        <w:rPr>
          <w:rFonts w:ascii="Arial" w:hAnsi="Arial" w:cs="Arial"/>
        </w:rPr>
        <w:t>:</w:t>
      </w:r>
      <w:r>
        <w:rPr>
          <w:rFonts w:ascii="Arial" w:hAnsi="Arial" w:cs="Arial"/>
        </w:rPr>
        <w:t xml:space="preserve"> </w:t>
      </w:r>
    </w:p>
    <w:p w:rsidR="00EA5590" w:rsidRDefault="00BA427A" w:rsidP="001E5C2D">
      <w:pPr>
        <w:pStyle w:val="Zoznamsodrkami"/>
      </w:pPr>
      <w:r w:rsidRPr="00EA5590">
        <w:t>bezpečná a efektívna preprava zamestnancov a</w:t>
      </w:r>
      <w:r w:rsidR="00006CDF">
        <w:t> </w:t>
      </w:r>
      <w:r w:rsidRPr="00EA5590">
        <w:t>väznených</w:t>
      </w:r>
      <w:r w:rsidR="00006CDF">
        <w:t xml:space="preserve"> osôb</w:t>
      </w:r>
      <w:r w:rsidR="00BB3C42">
        <w:t>,</w:t>
      </w:r>
    </w:p>
    <w:p w:rsidR="006542FF" w:rsidRPr="00EA5590" w:rsidRDefault="00BA427A" w:rsidP="001E5C2D">
      <w:pPr>
        <w:pStyle w:val="Zoznamsodrkami"/>
      </w:pPr>
      <w:r w:rsidRPr="00EA5590">
        <w:t xml:space="preserve">nákladová úspora, rozvoj </w:t>
      </w:r>
      <w:proofErr w:type="spellStart"/>
      <w:r w:rsidRPr="00EA5590">
        <w:t>elektromobility</w:t>
      </w:r>
      <w:proofErr w:type="spellEnd"/>
      <w:r w:rsidR="00BB3C42">
        <w:t>,</w:t>
      </w:r>
    </w:p>
    <w:p w:rsidR="00275BFE" w:rsidRPr="0016193A" w:rsidRDefault="0018095F" w:rsidP="001E5C2D">
      <w:pPr>
        <w:pStyle w:val="Zoznamsodrkami"/>
        <w:rPr>
          <w:b/>
        </w:rPr>
      </w:pPr>
      <w:r>
        <w:t>znižovanie emisií</w:t>
      </w:r>
      <w:r w:rsidR="00BB3C42">
        <w:t>.</w:t>
      </w:r>
    </w:p>
    <w:p w:rsidR="0018095F" w:rsidRPr="00EA5590" w:rsidRDefault="0018095F" w:rsidP="00EA5590">
      <w:pPr>
        <w:pStyle w:val="Podtitul"/>
        <w:rPr>
          <w:rFonts w:cs="Arial Unicode MS"/>
        </w:rPr>
      </w:pPr>
      <w:r w:rsidRPr="00EA5590">
        <w:rPr>
          <w:rFonts w:cs="Arial Unicode MS"/>
        </w:rPr>
        <w:t xml:space="preserve">TAB. </w:t>
      </w:r>
      <w:r w:rsidR="009669E8">
        <w:rPr>
          <w:rFonts w:cs="Arial Unicode MS"/>
        </w:rPr>
        <w:t>6</w:t>
      </w:r>
      <w:r w:rsidRPr="00EA5590">
        <w:rPr>
          <w:rFonts w:cs="Arial Unicode MS"/>
        </w:rPr>
        <w:t xml:space="preserve">: Civil </w:t>
      </w:r>
      <w:r w:rsidR="00913B0E">
        <w:rPr>
          <w:rFonts w:cs="Arial Unicode MS"/>
        </w:rPr>
        <w:t xml:space="preserve">a ZVJS </w:t>
      </w:r>
      <w:r w:rsidRPr="00EA5590">
        <w:rPr>
          <w:rFonts w:cs="Arial Unicode MS"/>
        </w:rPr>
        <w:t>– vplyv na rezortné ciele</w:t>
      </w:r>
    </w:p>
    <w:tbl>
      <w:tblPr>
        <w:tblW w:w="9026" w:type="dxa"/>
        <w:tblCellMar>
          <w:left w:w="70" w:type="dxa"/>
          <w:right w:w="70" w:type="dxa"/>
        </w:tblCellMar>
        <w:tblLook w:val="04A0" w:firstRow="1" w:lastRow="0" w:firstColumn="1" w:lastColumn="0" w:noHBand="0" w:noVBand="1"/>
      </w:tblPr>
      <w:tblGrid>
        <w:gridCol w:w="2421"/>
        <w:gridCol w:w="3287"/>
        <w:gridCol w:w="1007"/>
        <w:gridCol w:w="1186"/>
        <w:gridCol w:w="1125"/>
      </w:tblGrid>
      <w:tr w:rsidR="0018095F" w:rsidRPr="0018095F" w:rsidTr="0016193A">
        <w:trPr>
          <w:trHeight w:val="282"/>
        </w:trPr>
        <w:tc>
          <w:tcPr>
            <w:tcW w:w="2421" w:type="dxa"/>
            <w:tcBorders>
              <w:top w:val="single" w:sz="4" w:space="0" w:color="auto"/>
              <w:left w:val="single" w:sz="4" w:space="0" w:color="auto"/>
              <w:bottom w:val="nil"/>
              <w:right w:val="single" w:sz="4" w:space="0" w:color="auto"/>
            </w:tcBorders>
            <w:shd w:val="clear" w:color="000000" w:fill="00366A"/>
            <w:hideMark/>
          </w:tcPr>
          <w:p w:rsidR="0018095F" w:rsidRPr="0018095F" w:rsidRDefault="0018095F" w:rsidP="0018095F">
            <w:pPr>
              <w:spacing w:before="0" w:after="0" w:line="240" w:lineRule="auto"/>
              <w:jc w:val="left"/>
              <w:rPr>
                <w:rFonts w:eastAsia="Times New Roman" w:cs="Arial"/>
                <w:b/>
                <w:bCs/>
                <w:color w:val="FFFFFF"/>
                <w:sz w:val="16"/>
                <w:szCs w:val="16"/>
              </w:rPr>
            </w:pPr>
            <w:r w:rsidRPr="0018095F">
              <w:rPr>
                <w:rFonts w:eastAsia="Times New Roman" w:cs="Arial"/>
                <w:b/>
                <w:bCs/>
                <w:color w:val="FFFFFF"/>
                <w:sz w:val="16"/>
                <w:szCs w:val="16"/>
              </w:rPr>
              <w:t xml:space="preserve">Ciele </w:t>
            </w:r>
          </w:p>
        </w:tc>
        <w:tc>
          <w:tcPr>
            <w:tcW w:w="3287" w:type="dxa"/>
            <w:tcBorders>
              <w:top w:val="single" w:sz="4" w:space="0" w:color="auto"/>
              <w:left w:val="nil"/>
              <w:bottom w:val="nil"/>
              <w:right w:val="single" w:sz="4" w:space="0" w:color="auto"/>
            </w:tcBorders>
            <w:shd w:val="clear" w:color="000000" w:fill="00366A"/>
            <w:noWrap/>
            <w:vAlign w:val="bottom"/>
            <w:hideMark/>
          </w:tcPr>
          <w:p w:rsidR="0018095F" w:rsidRPr="0018095F" w:rsidRDefault="0018095F" w:rsidP="0018095F">
            <w:pPr>
              <w:spacing w:before="0" w:after="0" w:line="240" w:lineRule="auto"/>
              <w:jc w:val="left"/>
              <w:rPr>
                <w:rFonts w:eastAsia="Times New Roman" w:cs="Arial"/>
                <w:b/>
                <w:bCs/>
                <w:color w:val="FFFFFF"/>
                <w:sz w:val="16"/>
                <w:szCs w:val="16"/>
              </w:rPr>
            </w:pPr>
            <w:r w:rsidRPr="0018095F">
              <w:rPr>
                <w:rFonts w:eastAsia="Times New Roman" w:cs="Arial"/>
                <w:b/>
                <w:bCs/>
                <w:color w:val="FFFFFF"/>
                <w:sz w:val="16"/>
                <w:szCs w:val="16"/>
              </w:rPr>
              <w:t>KPI 1</w:t>
            </w:r>
          </w:p>
        </w:tc>
        <w:tc>
          <w:tcPr>
            <w:tcW w:w="1007" w:type="dxa"/>
            <w:tcBorders>
              <w:top w:val="single" w:sz="4" w:space="0" w:color="auto"/>
              <w:left w:val="nil"/>
              <w:bottom w:val="nil"/>
              <w:right w:val="single" w:sz="4" w:space="0" w:color="auto"/>
            </w:tcBorders>
            <w:shd w:val="clear" w:color="000000" w:fill="00366A"/>
            <w:noWrap/>
            <w:hideMark/>
          </w:tcPr>
          <w:p w:rsidR="0018095F" w:rsidRPr="0018095F" w:rsidRDefault="0016193A" w:rsidP="0018095F">
            <w:pPr>
              <w:spacing w:before="0" w:after="0" w:line="240" w:lineRule="auto"/>
              <w:jc w:val="left"/>
              <w:rPr>
                <w:rFonts w:eastAsia="Times New Roman" w:cs="Arial"/>
                <w:b/>
                <w:bCs/>
                <w:color w:val="FFFFFF"/>
                <w:sz w:val="16"/>
                <w:szCs w:val="16"/>
              </w:rPr>
            </w:pPr>
            <w:r>
              <w:rPr>
                <w:rFonts w:eastAsia="Times New Roman" w:cs="Arial"/>
                <w:b/>
                <w:bCs/>
                <w:color w:val="FFFFFF"/>
                <w:sz w:val="16"/>
                <w:szCs w:val="16"/>
              </w:rPr>
              <w:t>Druh investí</w:t>
            </w:r>
            <w:r w:rsidR="0018095F" w:rsidRPr="0018095F">
              <w:rPr>
                <w:rFonts w:eastAsia="Times New Roman" w:cs="Arial"/>
                <w:b/>
                <w:bCs/>
                <w:color w:val="FFFFFF"/>
                <w:sz w:val="16"/>
                <w:szCs w:val="16"/>
              </w:rPr>
              <w:t>cie</w:t>
            </w:r>
          </w:p>
        </w:tc>
        <w:tc>
          <w:tcPr>
            <w:tcW w:w="1186" w:type="dxa"/>
            <w:tcBorders>
              <w:top w:val="single" w:sz="4" w:space="0" w:color="auto"/>
              <w:left w:val="nil"/>
              <w:bottom w:val="nil"/>
              <w:right w:val="single" w:sz="8" w:space="0" w:color="auto"/>
            </w:tcBorders>
            <w:shd w:val="clear" w:color="000000" w:fill="00366A"/>
            <w:noWrap/>
            <w:hideMark/>
          </w:tcPr>
          <w:p w:rsidR="0018095F" w:rsidRPr="0018095F" w:rsidRDefault="0018095F" w:rsidP="0018095F">
            <w:pPr>
              <w:spacing w:before="0" w:after="0" w:line="240" w:lineRule="auto"/>
              <w:jc w:val="left"/>
              <w:rPr>
                <w:rFonts w:eastAsia="Times New Roman" w:cs="Arial"/>
                <w:b/>
                <w:bCs/>
                <w:color w:val="FFFFFF"/>
                <w:sz w:val="16"/>
                <w:szCs w:val="16"/>
              </w:rPr>
            </w:pPr>
            <w:r w:rsidRPr="0018095F">
              <w:rPr>
                <w:rFonts w:eastAsia="Times New Roman" w:cs="Arial"/>
                <w:b/>
                <w:bCs/>
                <w:color w:val="FFFFFF"/>
                <w:sz w:val="16"/>
                <w:szCs w:val="16"/>
              </w:rPr>
              <w:t>Váha (</w:t>
            </w:r>
            <w:r w:rsidR="00EF4C4E" w:rsidRPr="0018095F">
              <w:rPr>
                <w:rFonts w:eastAsia="Times New Roman" w:cs="Arial"/>
                <w:b/>
                <w:bCs/>
                <w:color w:val="FFFFFF"/>
                <w:sz w:val="16"/>
                <w:szCs w:val="16"/>
              </w:rPr>
              <w:t>dôležitosť</w:t>
            </w:r>
            <w:r w:rsidRPr="0018095F">
              <w:rPr>
                <w:rFonts w:eastAsia="Times New Roman" w:cs="Arial"/>
                <w:b/>
                <w:bCs/>
                <w:color w:val="FFFFFF"/>
                <w:sz w:val="16"/>
                <w:szCs w:val="16"/>
              </w:rPr>
              <w:t>)</w:t>
            </w:r>
          </w:p>
        </w:tc>
        <w:tc>
          <w:tcPr>
            <w:tcW w:w="1125" w:type="dxa"/>
            <w:tcBorders>
              <w:top w:val="single" w:sz="4" w:space="0" w:color="auto"/>
              <w:left w:val="nil"/>
              <w:bottom w:val="nil"/>
              <w:right w:val="single" w:sz="4" w:space="0" w:color="auto"/>
            </w:tcBorders>
            <w:shd w:val="clear" w:color="000000" w:fill="00366A"/>
            <w:vAlign w:val="center"/>
            <w:hideMark/>
          </w:tcPr>
          <w:p w:rsidR="0018095F" w:rsidRPr="0018095F" w:rsidRDefault="0018095F" w:rsidP="0018095F">
            <w:pPr>
              <w:spacing w:before="0" w:after="0" w:line="240" w:lineRule="auto"/>
              <w:jc w:val="center"/>
              <w:rPr>
                <w:rFonts w:eastAsia="Times New Roman" w:cs="Arial"/>
                <w:b/>
                <w:bCs/>
                <w:color w:val="FFFFFF"/>
                <w:sz w:val="16"/>
                <w:szCs w:val="16"/>
              </w:rPr>
            </w:pPr>
            <w:r w:rsidRPr="0018095F">
              <w:rPr>
                <w:rFonts w:eastAsia="Times New Roman" w:cs="Arial"/>
                <w:b/>
                <w:bCs/>
                <w:color w:val="FFFFFF"/>
                <w:sz w:val="16"/>
                <w:szCs w:val="16"/>
              </w:rPr>
              <w:t>Body</w:t>
            </w:r>
          </w:p>
        </w:tc>
      </w:tr>
      <w:tr w:rsidR="0018095F" w:rsidRPr="0018095F" w:rsidTr="00BB3C42">
        <w:trPr>
          <w:trHeight w:val="233"/>
        </w:trPr>
        <w:tc>
          <w:tcPr>
            <w:tcW w:w="2421" w:type="dxa"/>
            <w:vMerge w:val="restart"/>
            <w:tcBorders>
              <w:top w:val="nil"/>
              <w:left w:val="single" w:sz="4" w:space="0" w:color="auto"/>
              <w:bottom w:val="single" w:sz="4" w:space="0" w:color="auto"/>
              <w:right w:val="single" w:sz="4" w:space="0" w:color="auto"/>
            </w:tcBorders>
            <w:shd w:val="clear" w:color="000000" w:fill="00366A"/>
            <w:vAlign w:val="center"/>
            <w:hideMark/>
          </w:tcPr>
          <w:p w:rsidR="0018095F" w:rsidRPr="0018095F" w:rsidRDefault="0018095F" w:rsidP="0018095F">
            <w:pPr>
              <w:spacing w:before="0" w:after="0" w:line="240" w:lineRule="auto"/>
              <w:jc w:val="left"/>
              <w:rPr>
                <w:rFonts w:eastAsia="Times New Roman" w:cs="Arial"/>
                <w:b/>
                <w:bCs/>
                <w:color w:val="FFFFFF"/>
                <w:sz w:val="16"/>
                <w:szCs w:val="16"/>
              </w:rPr>
            </w:pPr>
            <w:r w:rsidRPr="0018095F">
              <w:rPr>
                <w:rFonts w:eastAsia="Times New Roman" w:cs="Arial"/>
                <w:b/>
                <w:bCs/>
                <w:color w:val="FFFFFF"/>
                <w:sz w:val="16"/>
                <w:szCs w:val="16"/>
              </w:rPr>
              <w:t>Bezpečná a efektívna preprava zamestnancov</w:t>
            </w:r>
            <w:r w:rsidR="00913B0E">
              <w:rPr>
                <w:rFonts w:eastAsia="Times New Roman" w:cs="Arial"/>
                <w:b/>
                <w:bCs/>
                <w:color w:val="FFFFFF"/>
                <w:sz w:val="16"/>
                <w:szCs w:val="16"/>
              </w:rPr>
              <w:t xml:space="preserve"> a väznených osôb</w:t>
            </w:r>
          </w:p>
        </w:tc>
        <w:tc>
          <w:tcPr>
            <w:tcW w:w="3287" w:type="dxa"/>
            <w:tcBorders>
              <w:top w:val="nil"/>
              <w:left w:val="nil"/>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left"/>
              <w:rPr>
                <w:rFonts w:eastAsia="Times New Roman" w:cs="Arial"/>
                <w:sz w:val="16"/>
                <w:szCs w:val="16"/>
              </w:rPr>
            </w:pPr>
            <w:r w:rsidRPr="0018095F">
              <w:rPr>
                <w:rFonts w:eastAsia="Times New Roman" w:cs="Arial"/>
                <w:sz w:val="16"/>
                <w:szCs w:val="16"/>
              </w:rPr>
              <w:t>Životnosť automobilu (Počet najazdených kilometrov)</w:t>
            </w:r>
          </w:p>
        </w:tc>
        <w:tc>
          <w:tcPr>
            <w:tcW w:w="1007" w:type="dxa"/>
            <w:vMerge w:val="restart"/>
            <w:tcBorders>
              <w:top w:val="nil"/>
              <w:left w:val="single" w:sz="4" w:space="0" w:color="auto"/>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center"/>
              <w:rPr>
                <w:rFonts w:eastAsia="Times New Roman" w:cs="Arial"/>
                <w:b/>
                <w:bCs/>
                <w:color w:val="auto"/>
                <w:sz w:val="16"/>
                <w:szCs w:val="16"/>
              </w:rPr>
            </w:pPr>
            <w:r w:rsidRPr="0018095F">
              <w:rPr>
                <w:rFonts w:eastAsia="Times New Roman" w:cs="Arial"/>
                <w:b/>
                <w:bCs/>
                <w:color w:val="auto"/>
                <w:sz w:val="16"/>
                <w:szCs w:val="16"/>
              </w:rPr>
              <w:t>Motorové vozidlá</w:t>
            </w:r>
          </w:p>
        </w:tc>
        <w:tc>
          <w:tcPr>
            <w:tcW w:w="1186" w:type="dxa"/>
            <w:tcBorders>
              <w:top w:val="nil"/>
              <w:left w:val="nil"/>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center"/>
              <w:rPr>
                <w:rFonts w:eastAsia="Times New Roman" w:cs="Arial"/>
                <w:sz w:val="16"/>
                <w:szCs w:val="16"/>
              </w:rPr>
            </w:pPr>
            <w:r w:rsidRPr="0018095F">
              <w:rPr>
                <w:rFonts w:eastAsia="Times New Roman" w:cs="Arial"/>
                <w:sz w:val="16"/>
                <w:szCs w:val="16"/>
              </w:rPr>
              <w:t>stredná</w:t>
            </w:r>
          </w:p>
        </w:tc>
        <w:tc>
          <w:tcPr>
            <w:tcW w:w="1125" w:type="dxa"/>
            <w:tcBorders>
              <w:top w:val="nil"/>
              <w:left w:val="nil"/>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center"/>
              <w:rPr>
                <w:rFonts w:eastAsia="Times New Roman" w:cs="Arial"/>
                <w:sz w:val="16"/>
                <w:szCs w:val="16"/>
              </w:rPr>
            </w:pPr>
            <w:r w:rsidRPr="0018095F">
              <w:rPr>
                <w:rFonts w:eastAsia="Times New Roman" w:cs="Arial"/>
                <w:sz w:val="16"/>
                <w:szCs w:val="16"/>
              </w:rPr>
              <w:t>4</w:t>
            </w:r>
          </w:p>
        </w:tc>
      </w:tr>
      <w:tr w:rsidR="0018095F" w:rsidRPr="0018095F" w:rsidTr="00BB3C42">
        <w:trPr>
          <w:trHeight w:val="233"/>
        </w:trPr>
        <w:tc>
          <w:tcPr>
            <w:tcW w:w="2421" w:type="dxa"/>
            <w:vMerge/>
            <w:tcBorders>
              <w:top w:val="nil"/>
              <w:left w:val="single" w:sz="4" w:space="0" w:color="auto"/>
              <w:bottom w:val="single" w:sz="4" w:space="0" w:color="auto"/>
              <w:right w:val="single" w:sz="4" w:space="0" w:color="auto"/>
            </w:tcBorders>
            <w:vAlign w:val="center"/>
            <w:hideMark/>
          </w:tcPr>
          <w:p w:rsidR="0018095F" w:rsidRPr="0018095F" w:rsidRDefault="0018095F" w:rsidP="0018095F">
            <w:pPr>
              <w:spacing w:before="0" w:after="0" w:line="240" w:lineRule="auto"/>
              <w:jc w:val="left"/>
              <w:rPr>
                <w:rFonts w:eastAsia="Times New Roman" w:cs="Arial"/>
                <w:b/>
                <w:bCs/>
                <w:color w:val="FFFFFF"/>
                <w:sz w:val="16"/>
                <w:szCs w:val="16"/>
              </w:rPr>
            </w:pPr>
          </w:p>
        </w:tc>
        <w:tc>
          <w:tcPr>
            <w:tcW w:w="3287" w:type="dxa"/>
            <w:tcBorders>
              <w:top w:val="nil"/>
              <w:left w:val="nil"/>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left"/>
              <w:rPr>
                <w:rFonts w:eastAsia="Times New Roman" w:cs="Arial"/>
                <w:sz w:val="16"/>
                <w:szCs w:val="16"/>
              </w:rPr>
            </w:pPr>
            <w:proofErr w:type="spellStart"/>
            <w:r w:rsidRPr="0018095F">
              <w:rPr>
                <w:rFonts w:eastAsia="Times New Roman" w:cs="Arial"/>
                <w:sz w:val="16"/>
                <w:szCs w:val="16"/>
              </w:rPr>
              <w:t>Nerentabilita</w:t>
            </w:r>
            <w:proofErr w:type="spellEnd"/>
            <w:r w:rsidRPr="0018095F">
              <w:rPr>
                <w:rFonts w:eastAsia="Times New Roman" w:cs="Arial"/>
                <w:sz w:val="16"/>
                <w:szCs w:val="16"/>
              </w:rPr>
              <w:t xml:space="preserve"> opráv (Náklady na údržbu a opravy)</w:t>
            </w:r>
          </w:p>
        </w:tc>
        <w:tc>
          <w:tcPr>
            <w:tcW w:w="1007" w:type="dxa"/>
            <w:vMerge/>
            <w:tcBorders>
              <w:top w:val="nil"/>
              <w:left w:val="single" w:sz="4" w:space="0" w:color="auto"/>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left"/>
              <w:rPr>
                <w:rFonts w:eastAsia="Times New Roman" w:cs="Arial"/>
                <w:b/>
                <w:bCs/>
                <w:color w:val="auto"/>
                <w:sz w:val="16"/>
                <w:szCs w:val="16"/>
              </w:rPr>
            </w:pPr>
          </w:p>
        </w:tc>
        <w:tc>
          <w:tcPr>
            <w:tcW w:w="1186" w:type="dxa"/>
            <w:tcBorders>
              <w:top w:val="nil"/>
              <w:left w:val="nil"/>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center"/>
              <w:rPr>
                <w:rFonts w:eastAsia="Times New Roman" w:cs="Arial"/>
                <w:sz w:val="16"/>
                <w:szCs w:val="16"/>
              </w:rPr>
            </w:pPr>
            <w:r w:rsidRPr="0018095F">
              <w:rPr>
                <w:rFonts w:eastAsia="Times New Roman" w:cs="Arial"/>
                <w:sz w:val="16"/>
                <w:szCs w:val="16"/>
              </w:rPr>
              <w:t>vysoká</w:t>
            </w:r>
          </w:p>
        </w:tc>
        <w:tc>
          <w:tcPr>
            <w:tcW w:w="1125" w:type="dxa"/>
            <w:tcBorders>
              <w:top w:val="nil"/>
              <w:left w:val="nil"/>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center"/>
              <w:rPr>
                <w:rFonts w:eastAsia="Times New Roman" w:cs="Arial"/>
                <w:sz w:val="16"/>
                <w:szCs w:val="16"/>
              </w:rPr>
            </w:pPr>
            <w:r w:rsidRPr="0018095F">
              <w:rPr>
                <w:rFonts w:eastAsia="Times New Roman" w:cs="Arial"/>
                <w:sz w:val="16"/>
                <w:szCs w:val="16"/>
              </w:rPr>
              <w:t>6</w:t>
            </w:r>
          </w:p>
        </w:tc>
      </w:tr>
      <w:tr w:rsidR="0018095F" w:rsidRPr="0018095F" w:rsidTr="00BB3C42">
        <w:trPr>
          <w:trHeight w:val="233"/>
        </w:trPr>
        <w:tc>
          <w:tcPr>
            <w:tcW w:w="2421" w:type="dxa"/>
            <w:vMerge w:val="restart"/>
            <w:tcBorders>
              <w:top w:val="nil"/>
              <w:left w:val="single" w:sz="4" w:space="0" w:color="auto"/>
              <w:bottom w:val="single" w:sz="4" w:space="0" w:color="auto"/>
              <w:right w:val="single" w:sz="4" w:space="0" w:color="auto"/>
            </w:tcBorders>
            <w:shd w:val="clear" w:color="000000" w:fill="00366A"/>
            <w:vAlign w:val="center"/>
            <w:hideMark/>
          </w:tcPr>
          <w:p w:rsidR="0018095F" w:rsidRPr="0018095F" w:rsidRDefault="0018095F" w:rsidP="0018095F">
            <w:pPr>
              <w:spacing w:before="0" w:after="0" w:line="240" w:lineRule="auto"/>
              <w:jc w:val="left"/>
              <w:rPr>
                <w:rFonts w:eastAsia="Times New Roman" w:cs="Arial"/>
                <w:b/>
                <w:bCs/>
                <w:color w:val="FFFFFF"/>
                <w:sz w:val="16"/>
                <w:szCs w:val="16"/>
              </w:rPr>
            </w:pPr>
            <w:r w:rsidRPr="0018095F">
              <w:rPr>
                <w:rFonts w:eastAsia="Times New Roman" w:cs="Arial"/>
                <w:b/>
                <w:bCs/>
                <w:color w:val="FFFFFF"/>
                <w:sz w:val="16"/>
                <w:szCs w:val="16"/>
              </w:rPr>
              <w:t>Nákladová úspora</w:t>
            </w:r>
          </w:p>
        </w:tc>
        <w:tc>
          <w:tcPr>
            <w:tcW w:w="3287" w:type="dxa"/>
            <w:tcBorders>
              <w:top w:val="nil"/>
              <w:left w:val="nil"/>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left"/>
              <w:rPr>
                <w:rFonts w:eastAsia="Times New Roman" w:cs="Arial"/>
                <w:sz w:val="16"/>
                <w:szCs w:val="16"/>
              </w:rPr>
            </w:pPr>
            <w:r w:rsidRPr="0018095F">
              <w:rPr>
                <w:rFonts w:eastAsia="Times New Roman" w:cs="Arial"/>
                <w:sz w:val="16"/>
                <w:szCs w:val="16"/>
              </w:rPr>
              <w:t>Znižovanie výdavkov na PH (Spotreba paliva)</w:t>
            </w:r>
          </w:p>
        </w:tc>
        <w:tc>
          <w:tcPr>
            <w:tcW w:w="1007" w:type="dxa"/>
            <w:vMerge/>
            <w:tcBorders>
              <w:top w:val="nil"/>
              <w:left w:val="single" w:sz="4" w:space="0" w:color="auto"/>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left"/>
              <w:rPr>
                <w:rFonts w:eastAsia="Times New Roman" w:cs="Arial"/>
                <w:b/>
                <w:bCs/>
                <w:color w:val="auto"/>
                <w:sz w:val="16"/>
                <w:szCs w:val="16"/>
              </w:rPr>
            </w:pPr>
          </w:p>
        </w:tc>
        <w:tc>
          <w:tcPr>
            <w:tcW w:w="1186" w:type="dxa"/>
            <w:tcBorders>
              <w:top w:val="nil"/>
              <w:left w:val="nil"/>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center"/>
              <w:rPr>
                <w:rFonts w:eastAsia="Times New Roman" w:cs="Arial"/>
                <w:sz w:val="16"/>
                <w:szCs w:val="16"/>
              </w:rPr>
            </w:pPr>
            <w:r w:rsidRPr="0018095F">
              <w:rPr>
                <w:rFonts w:eastAsia="Times New Roman" w:cs="Arial"/>
                <w:sz w:val="16"/>
                <w:szCs w:val="16"/>
              </w:rPr>
              <w:t>nízka</w:t>
            </w:r>
          </w:p>
        </w:tc>
        <w:tc>
          <w:tcPr>
            <w:tcW w:w="1125" w:type="dxa"/>
            <w:tcBorders>
              <w:top w:val="nil"/>
              <w:left w:val="nil"/>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center"/>
              <w:rPr>
                <w:rFonts w:eastAsia="Times New Roman" w:cs="Arial"/>
                <w:sz w:val="16"/>
                <w:szCs w:val="16"/>
              </w:rPr>
            </w:pPr>
            <w:r w:rsidRPr="0018095F">
              <w:rPr>
                <w:rFonts w:eastAsia="Times New Roman" w:cs="Arial"/>
                <w:sz w:val="16"/>
                <w:szCs w:val="16"/>
              </w:rPr>
              <w:t>2</w:t>
            </w:r>
          </w:p>
        </w:tc>
      </w:tr>
      <w:tr w:rsidR="0018095F" w:rsidRPr="0018095F" w:rsidTr="00BB3C42">
        <w:trPr>
          <w:trHeight w:val="233"/>
        </w:trPr>
        <w:tc>
          <w:tcPr>
            <w:tcW w:w="2421" w:type="dxa"/>
            <w:vMerge/>
            <w:tcBorders>
              <w:top w:val="nil"/>
              <w:left w:val="single" w:sz="4" w:space="0" w:color="auto"/>
              <w:bottom w:val="single" w:sz="4" w:space="0" w:color="auto"/>
              <w:right w:val="single" w:sz="4" w:space="0" w:color="auto"/>
            </w:tcBorders>
            <w:vAlign w:val="center"/>
            <w:hideMark/>
          </w:tcPr>
          <w:p w:rsidR="0018095F" w:rsidRPr="0018095F" w:rsidRDefault="0018095F" w:rsidP="0018095F">
            <w:pPr>
              <w:spacing w:before="0" w:after="0" w:line="240" w:lineRule="auto"/>
              <w:jc w:val="left"/>
              <w:rPr>
                <w:rFonts w:eastAsia="Times New Roman" w:cs="Arial"/>
                <w:b/>
                <w:bCs/>
                <w:color w:val="FFFFFF"/>
                <w:sz w:val="16"/>
                <w:szCs w:val="16"/>
              </w:rPr>
            </w:pPr>
          </w:p>
        </w:tc>
        <w:tc>
          <w:tcPr>
            <w:tcW w:w="3287" w:type="dxa"/>
            <w:tcBorders>
              <w:top w:val="nil"/>
              <w:left w:val="nil"/>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left"/>
              <w:rPr>
                <w:rFonts w:eastAsia="Times New Roman" w:cs="Arial"/>
                <w:sz w:val="16"/>
                <w:szCs w:val="16"/>
              </w:rPr>
            </w:pPr>
            <w:proofErr w:type="spellStart"/>
            <w:r w:rsidRPr="0018095F">
              <w:rPr>
                <w:rFonts w:eastAsia="Times New Roman" w:cs="Arial"/>
                <w:sz w:val="16"/>
                <w:szCs w:val="16"/>
              </w:rPr>
              <w:t>Nerentabilita</w:t>
            </w:r>
            <w:proofErr w:type="spellEnd"/>
            <w:r w:rsidRPr="0018095F">
              <w:rPr>
                <w:rFonts w:eastAsia="Times New Roman" w:cs="Arial"/>
                <w:sz w:val="16"/>
                <w:szCs w:val="16"/>
              </w:rPr>
              <w:t xml:space="preserve"> opráv (Náklady na údržbu a opravy)</w:t>
            </w:r>
          </w:p>
        </w:tc>
        <w:tc>
          <w:tcPr>
            <w:tcW w:w="1007" w:type="dxa"/>
            <w:vMerge/>
            <w:tcBorders>
              <w:top w:val="nil"/>
              <w:left w:val="single" w:sz="4" w:space="0" w:color="auto"/>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left"/>
              <w:rPr>
                <w:rFonts w:eastAsia="Times New Roman" w:cs="Arial"/>
                <w:b/>
                <w:bCs/>
                <w:color w:val="auto"/>
                <w:sz w:val="16"/>
                <w:szCs w:val="16"/>
              </w:rPr>
            </w:pPr>
          </w:p>
        </w:tc>
        <w:tc>
          <w:tcPr>
            <w:tcW w:w="1186" w:type="dxa"/>
            <w:tcBorders>
              <w:top w:val="nil"/>
              <w:left w:val="nil"/>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center"/>
              <w:rPr>
                <w:rFonts w:eastAsia="Times New Roman" w:cs="Arial"/>
                <w:sz w:val="16"/>
                <w:szCs w:val="16"/>
              </w:rPr>
            </w:pPr>
            <w:r w:rsidRPr="0018095F">
              <w:rPr>
                <w:rFonts w:eastAsia="Times New Roman" w:cs="Arial"/>
                <w:sz w:val="16"/>
                <w:szCs w:val="16"/>
              </w:rPr>
              <w:t>vysoká</w:t>
            </w:r>
          </w:p>
        </w:tc>
        <w:tc>
          <w:tcPr>
            <w:tcW w:w="1125" w:type="dxa"/>
            <w:tcBorders>
              <w:top w:val="nil"/>
              <w:left w:val="nil"/>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center"/>
              <w:rPr>
                <w:rFonts w:eastAsia="Times New Roman" w:cs="Arial"/>
                <w:sz w:val="16"/>
                <w:szCs w:val="16"/>
              </w:rPr>
            </w:pPr>
            <w:r w:rsidRPr="0018095F">
              <w:rPr>
                <w:rFonts w:eastAsia="Times New Roman" w:cs="Arial"/>
                <w:sz w:val="16"/>
                <w:szCs w:val="16"/>
              </w:rPr>
              <w:t>6</w:t>
            </w:r>
          </w:p>
        </w:tc>
      </w:tr>
      <w:tr w:rsidR="0018095F" w:rsidRPr="0018095F" w:rsidTr="00BB3C42">
        <w:trPr>
          <w:trHeight w:val="233"/>
        </w:trPr>
        <w:tc>
          <w:tcPr>
            <w:tcW w:w="2421" w:type="dxa"/>
            <w:vMerge w:val="restart"/>
            <w:tcBorders>
              <w:top w:val="nil"/>
              <w:left w:val="single" w:sz="4" w:space="0" w:color="auto"/>
              <w:bottom w:val="single" w:sz="4" w:space="0" w:color="auto"/>
              <w:right w:val="single" w:sz="4" w:space="0" w:color="auto"/>
            </w:tcBorders>
            <w:shd w:val="clear" w:color="000000" w:fill="00366A"/>
            <w:vAlign w:val="center"/>
            <w:hideMark/>
          </w:tcPr>
          <w:p w:rsidR="0018095F" w:rsidRPr="0018095F" w:rsidRDefault="0018095F" w:rsidP="0018095F">
            <w:pPr>
              <w:spacing w:before="0" w:after="0" w:line="240" w:lineRule="auto"/>
              <w:jc w:val="left"/>
              <w:rPr>
                <w:rFonts w:eastAsia="Times New Roman" w:cs="Arial"/>
                <w:b/>
                <w:bCs/>
                <w:color w:val="FFFFFF"/>
                <w:sz w:val="16"/>
                <w:szCs w:val="16"/>
              </w:rPr>
            </w:pPr>
            <w:r w:rsidRPr="0018095F">
              <w:rPr>
                <w:rFonts w:eastAsia="Times New Roman" w:cs="Arial"/>
                <w:b/>
                <w:bCs/>
                <w:color w:val="FFFFFF"/>
                <w:sz w:val="16"/>
                <w:szCs w:val="16"/>
              </w:rPr>
              <w:t xml:space="preserve">Rozvoj </w:t>
            </w:r>
            <w:proofErr w:type="spellStart"/>
            <w:r w:rsidRPr="0018095F">
              <w:rPr>
                <w:rFonts w:eastAsia="Times New Roman" w:cs="Arial"/>
                <w:b/>
                <w:bCs/>
                <w:color w:val="FFFFFF"/>
                <w:sz w:val="16"/>
                <w:szCs w:val="16"/>
              </w:rPr>
              <w:t>elektromobility</w:t>
            </w:r>
            <w:proofErr w:type="spellEnd"/>
            <w:r w:rsidRPr="0018095F">
              <w:rPr>
                <w:rFonts w:eastAsia="Times New Roman" w:cs="Arial"/>
                <w:b/>
                <w:bCs/>
                <w:color w:val="FFFFFF"/>
                <w:sz w:val="16"/>
                <w:szCs w:val="16"/>
              </w:rPr>
              <w:t xml:space="preserve"> - znižovanie emisií</w:t>
            </w:r>
          </w:p>
        </w:tc>
        <w:tc>
          <w:tcPr>
            <w:tcW w:w="3287" w:type="dxa"/>
            <w:tcBorders>
              <w:top w:val="nil"/>
              <w:left w:val="nil"/>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left"/>
              <w:rPr>
                <w:rFonts w:eastAsia="Times New Roman" w:cs="Arial"/>
                <w:sz w:val="16"/>
                <w:szCs w:val="16"/>
              </w:rPr>
            </w:pPr>
            <w:r w:rsidRPr="0018095F">
              <w:rPr>
                <w:rFonts w:eastAsia="Times New Roman" w:cs="Arial"/>
                <w:sz w:val="16"/>
                <w:szCs w:val="16"/>
              </w:rPr>
              <w:t>Znižovanie emisií (Spotreba energie)</w:t>
            </w:r>
          </w:p>
        </w:tc>
        <w:tc>
          <w:tcPr>
            <w:tcW w:w="1007" w:type="dxa"/>
            <w:vMerge/>
            <w:tcBorders>
              <w:top w:val="nil"/>
              <w:left w:val="single" w:sz="4" w:space="0" w:color="auto"/>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left"/>
              <w:rPr>
                <w:rFonts w:eastAsia="Times New Roman" w:cs="Arial"/>
                <w:b/>
                <w:bCs/>
                <w:color w:val="auto"/>
                <w:sz w:val="16"/>
                <w:szCs w:val="16"/>
              </w:rPr>
            </w:pPr>
          </w:p>
        </w:tc>
        <w:tc>
          <w:tcPr>
            <w:tcW w:w="1186" w:type="dxa"/>
            <w:tcBorders>
              <w:top w:val="nil"/>
              <w:left w:val="nil"/>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center"/>
              <w:rPr>
                <w:rFonts w:eastAsia="Times New Roman" w:cs="Arial"/>
                <w:sz w:val="16"/>
                <w:szCs w:val="16"/>
              </w:rPr>
            </w:pPr>
            <w:r w:rsidRPr="0018095F">
              <w:rPr>
                <w:rFonts w:eastAsia="Times New Roman" w:cs="Arial"/>
                <w:sz w:val="16"/>
                <w:szCs w:val="16"/>
              </w:rPr>
              <w:t>stredná</w:t>
            </w:r>
          </w:p>
        </w:tc>
        <w:tc>
          <w:tcPr>
            <w:tcW w:w="1125" w:type="dxa"/>
            <w:tcBorders>
              <w:top w:val="nil"/>
              <w:left w:val="nil"/>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center"/>
              <w:rPr>
                <w:rFonts w:eastAsia="Times New Roman" w:cs="Arial"/>
                <w:sz w:val="16"/>
                <w:szCs w:val="16"/>
              </w:rPr>
            </w:pPr>
            <w:r w:rsidRPr="0018095F">
              <w:rPr>
                <w:rFonts w:eastAsia="Times New Roman" w:cs="Arial"/>
                <w:sz w:val="16"/>
                <w:szCs w:val="16"/>
              </w:rPr>
              <w:t>4</w:t>
            </w:r>
          </w:p>
        </w:tc>
      </w:tr>
      <w:tr w:rsidR="0018095F" w:rsidRPr="0018095F" w:rsidTr="00BB3C42">
        <w:trPr>
          <w:trHeight w:val="238"/>
        </w:trPr>
        <w:tc>
          <w:tcPr>
            <w:tcW w:w="2421" w:type="dxa"/>
            <w:vMerge/>
            <w:tcBorders>
              <w:top w:val="nil"/>
              <w:left w:val="single" w:sz="4" w:space="0" w:color="auto"/>
              <w:bottom w:val="single" w:sz="4" w:space="0" w:color="auto"/>
              <w:right w:val="single" w:sz="4" w:space="0" w:color="auto"/>
            </w:tcBorders>
            <w:vAlign w:val="center"/>
            <w:hideMark/>
          </w:tcPr>
          <w:p w:rsidR="0018095F" w:rsidRPr="0018095F" w:rsidRDefault="0018095F" w:rsidP="0018095F">
            <w:pPr>
              <w:spacing w:before="0" w:after="0" w:line="240" w:lineRule="auto"/>
              <w:jc w:val="left"/>
              <w:rPr>
                <w:rFonts w:eastAsia="Times New Roman" w:cs="Arial"/>
                <w:b/>
                <w:bCs/>
                <w:color w:val="FFFFFF"/>
                <w:sz w:val="16"/>
                <w:szCs w:val="16"/>
              </w:rPr>
            </w:pPr>
          </w:p>
        </w:tc>
        <w:tc>
          <w:tcPr>
            <w:tcW w:w="3287" w:type="dxa"/>
            <w:tcBorders>
              <w:top w:val="nil"/>
              <w:left w:val="nil"/>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left"/>
              <w:rPr>
                <w:rFonts w:eastAsia="Times New Roman" w:cs="Arial"/>
                <w:sz w:val="16"/>
                <w:szCs w:val="16"/>
              </w:rPr>
            </w:pPr>
            <w:r w:rsidRPr="0018095F">
              <w:rPr>
                <w:rFonts w:eastAsia="Times New Roman" w:cs="Arial"/>
                <w:sz w:val="16"/>
                <w:szCs w:val="16"/>
              </w:rPr>
              <w:t xml:space="preserve">Podiel elektromobilov v celom </w:t>
            </w:r>
            <w:proofErr w:type="spellStart"/>
            <w:r w:rsidRPr="0018095F">
              <w:rPr>
                <w:rFonts w:eastAsia="Times New Roman" w:cs="Arial"/>
                <w:sz w:val="16"/>
                <w:szCs w:val="16"/>
              </w:rPr>
              <w:t>autoparku</w:t>
            </w:r>
            <w:proofErr w:type="spellEnd"/>
          </w:p>
        </w:tc>
        <w:tc>
          <w:tcPr>
            <w:tcW w:w="1007" w:type="dxa"/>
            <w:vMerge/>
            <w:tcBorders>
              <w:top w:val="nil"/>
              <w:left w:val="single" w:sz="4" w:space="0" w:color="auto"/>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left"/>
              <w:rPr>
                <w:rFonts w:eastAsia="Times New Roman" w:cs="Arial"/>
                <w:b/>
                <w:bCs/>
                <w:color w:val="auto"/>
                <w:sz w:val="16"/>
                <w:szCs w:val="16"/>
              </w:rPr>
            </w:pPr>
          </w:p>
        </w:tc>
        <w:tc>
          <w:tcPr>
            <w:tcW w:w="1186" w:type="dxa"/>
            <w:tcBorders>
              <w:top w:val="nil"/>
              <w:left w:val="nil"/>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center"/>
              <w:rPr>
                <w:rFonts w:eastAsia="Times New Roman" w:cs="Arial"/>
                <w:sz w:val="16"/>
                <w:szCs w:val="16"/>
              </w:rPr>
            </w:pPr>
            <w:r w:rsidRPr="0018095F">
              <w:rPr>
                <w:rFonts w:eastAsia="Times New Roman" w:cs="Arial"/>
                <w:sz w:val="16"/>
                <w:szCs w:val="16"/>
              </w:rPr>
              <w:t>vysoká</w:t>
            </w:r>
          </w:p>
        </w:tc>
        <w:tc>
          <w:tcPr>
            <w:tcW w:w="1125" w:type="dxa"/>
            <w:tcBorders>
              <w:top w:val="nil"/>
              <w:left w:val="nil"/>
              <w:bottom w:val="single" w:sz="4" w:space="0" w:color="auto"/>
              <w:right w:val="single" w:sz="4" w:space="0" w:color="auto"/>
            </w:tcBorders>
            <w:shd w:val="clear" w:color="auto" w:fill="auto"/>
            <w:vAlign w:val="center"/>
            <w:hideMark/>
          </w:tcPr>
          <w:p w:rsidR="0018095F" w:rsidRPr="0018095F" w:rsidRDefault="0018095F" w:rsidP="0018095F">
            <w:pPr>
              <w:spacing w:before="0" w:after="0" w:line="240" w:lineRule="auto"/>
              <w:jc w:val="center"/>
              <w:rPr>
                <w:rFonts w:eastAsia="Times New Roman" w:cs="Arial"/>
                <w:sz w:val="16"/>
                <w:szCs w:val="16"/>
              </w:rPr>
            </w:pPr>
            <w:r w:rsidRPr="0018095F">
              <w:rPr>
                <w:rFonts w:eastAsia="Times New Roman" w:cs="Arial"/>
                <w:sz w:val="16"/>
                <w:szCs w:val="16"/>
              </w:rPr>
              <w:t>6</w:t>
            </w:r>
          </w:p>
        </w:tc>
      </w:tr>
    </w:tbl>
    <w:p w:rsidR="00275BFE" w:rsidRDefault="00BA427A" w:rsidP="005314DA">
      <w:pPr>
        <w:pStyle w:val="Nadpis4"/>
        <w:keepNext/>
        <w:keepLines/>
        <w:numPr>
          <w:ilvl w:val="3"/>
          <w:numId w:val="4"/>
        </w:numPr>
        <w:spacing w:before="480" w:after="120" w:line="276" w:lineRule="auto"/>
        <w:ind w:left="862" w:hanging="862"/>
        <w:jc w:val="left"/>
      </w:pPr>
      <w:bookmarkStart w:id="17" w:name="_Toc127276492"/>
      <w:r>
        <w:rPr>
          <w:b/>
        </w:rPr>
        <w:t xml:space="preserve">KPI pre oblasť </w:t>
      </w:r>
      <w:r w:rsidR="00183005">
        <w:rPr>
          <w:b/>
        </w:rPr>
        <w:t xml:space="preserve">strojov, prístrojov a zariadení </w:t>
      </w:r>
      <w:bookmarkEnd w:id="17"/>
    </w:p>
    <w:p w:rsidR="00275BFE" w:rsidRPr="00D10E08" w:rsidRDefault="00BA427A" w:rsidP="00BB3C42">
      <w:pPr>
        <w:pStyle w:val="Odsek"/>
        <w:spacing w:before="200" w:after="0" w:line="288" w:lineRule="auto"/>
        <w:rPr>
          <w:rFonts w:ascii="Arial" w:hAnsi="Arial" w:cs="Arial"/>
        </w:rPr>
      </w:pPr>
      <w:r w:rsidRPr="00D10E08">
        <w:rPr>
          <w:rFonts w:ascii="Arial" w:hAnsi="Arial" w:cs="Arial"/>
        </w:rPr>
        <w:t xml:space="preserve">Definované ciele : </w:t>
      </w:r>
    </w:p>
    <w:p w:rsidR="00275BFE" w:rsidRPr="00AF0D56" w:rsidRDefault="00BA427A" w:rsidP="00BB3C42">
      <w:pPr>
        <w:pStyle w:val="Zoznamsodrkami"/>
        <w:spacing w:before="120" w:after="120"/>
        <w:ind w:left="357" w:hanging="357"/>
      </w:pPr>
      <w:r w:rsidRPr="00AF0D56">
        <w:t>Zefektívnenie systému ochrany budovy</w:t>
      </w:r>
      <w:r w:rsidR="005314DA">
        <w:t>.</w:t>
      </w:r>
    </w:p>
    <w:p w:rsidR="00275BFE" w:rsidRPr="00AF0D56" w:rsidRDefault="00BA427A" w:rsidP="00BB3C42">
      <w:pPr>
        <w:pStyle w:val="Zoznamsodrkami"/>
        <w:spacing w:before="120" w:after="120"/>
        <w:ind w:left="357" w:hanging="357"/>
      </w:pPr>
      <w:r w:rsidRPr="00AF0D56">
        <w:t>Zabezpečenie a obmena technológií nevyhnutných na prevádzku</w:t>
      </w:r>
      <w:r w:rsidR="005314DA">
        <w:t>.</w:t>
      </w:r>
    </w:p>
    <w:p w:rsidR="00275BFE" w:rsidRPr="0018095F" w:rsidRDefault="00BA427A" w:rsidP="00BB3C42">
      <w:pPr>
        <w:pStyle w:val="Zoznamsodrkami"/>
        <w:spacing w:before="120" w:after="120"/>
        <w:ind w:left="357" w:hanging="357"/>
      </w:pPr>
      <w:r w:rsidRPr="0018095F">
        <w:t>Odstraňovanie nedostatkov zistených pri periodických revíziách, odstraňovanie havarijných stavov</w:t>
      </w:r>
      <w:r w:rsidR="005314DA">
        <w:t>.</w:t>
      </w:r>
    </w:p>
    <w:p w:rsidR="00275BFE" w:rsidRPr="00AF0D56" w:rsidRDefault="00BA427A" w:rsidP="00BB3C42">
      <w:pPr>
        <w:pStyle w:val="Zoznamsodrkami"/>
        <w:spacing w:before="120" w:after="120"/>
        <w:ind w:left="357" w:hanging="357"/>
      </w:pPr>
      <w:r w:rsidRPr="00AF0D56">
        <w:t>Zabezpečenie budovania a rozvoja bezpečno</w:t>
      </w:r>
      <w:r w:rsidR="00BB3C42">
        <w:t>stných a komunikačných systémov zboru</w:t>
      </w:r>
      <w:r w:rsidR="005314DA">
        <w:t>.</w:t>
      </w:r>
    </w:p>
    <w:p w:rsidR="00BB3C42" w:rsidRDefault="00BA427A" w:rsidP="00EE15DB">
      <w:pPr>
        <w:pStyle w:val="Zoznamsodrkami"/>
        <w:spacing w:before="120" w:after="120"/>
        <w:ind w:left="357" w:hanging="357"/>
      </w:pPr>
      <w:r w:rsidRPr="00AF0D56">
        <w:t xml:space="preserve">Vyhovujúce materiálne a technologické vybavenie zdravotníckych zariadení </w:t>
      </w:r>
      <w:r w:rsidR="00BB3C42">
        <w:t>zboru</w:t>
      </w:r>
      <w:r w:rsidR="005314DA">
        <w:t>.</w:t>
      </w:r>
    </w:p>
    <w:p w:rsidR="00BB3C42" w:rsidRPr="004F5128" w:rsidRDefault="00BB3C42" w:rsidP="00BB3C42">
      <w:pPr>
        <w:pStyle w:val="Zoznamsodrkami"/>
        <w:numPr>
          <w:ilvl w:val="0"/>
          <w:numId w:val="0"/>
        </w:numPr>
        <w:spacing w:before="120" w:after="120"/>
      </w:pPr>
    </w:p>
    <w:p w:rsidR="007537B6" w:rsidRPr="00686668" w:rsidRDefault="007537B6" w:rsidP="00686668">
      <w:pPr>
        <w:pStyle w:val="Podtitul"/>
        <w:rPr>
          <w:rFonts w:cs="Arial Unicode MS"/>
        </w:rPr>
      </w:pPr>
      <w:r w:rsidRPr="00686668">
        <w:rPr>
          <w:rFonts w:cs="Arial Unicode MS"/>
        </w:rPr>
        <w:lastRenderedPageBreak/>
        <w:t xml:space="preserve">TAB. </w:t>
      </w:r>
      <w:r w:rsidR="00BB3C42">
        <w:rPr>
          <w:rFonts w:cs="Arial Unicode MS"/>
        </w:rPr>
        <w:t>7</w:t>
      </w:r>
      <w:r w:rsidRPr="00686668">
        <w:rPr>
          <w:rFonts w:cs="Arial Unicode MS"/>
        </w:rPr>
        <w:t>: Civil – vplyv na rezortné ciele</w:t>
      </w:r>
    </w:p>
    <w:tbl>
      <w:tblPr>
        <w:tblW w:w="9068" w:type="dxa"/>
        <w:jc w:val="center"/>
        <w:tblCellMar>
          <w:left w:w="70" w:type="dxa"/>
          <w:right w:w="70" w:type="dxa"/>
        </w:tblCellMar>
        <w:tblLook w:val="04A0" w:firstRow="1" w:lastRow="0" w:firstColumn="1" w:lastColumn="0" w:noHBand="0" w:noVBand="1"/>
      </w:tblPr>
      <w:tblGrid>
        <w:gridCol w:w="2585"/>
        <w:gridCol w:w="3304"/>
        <w:gridCol w:w="956"/>
        <w:gridCol w:w="1017"/>
        <w:gridCol w:w="1206"/>
      </w:tblGrid>
      <w:tr w:rsidR="007537B6" w:rsidRPr="007537B6" w:rsidTr="00D10E08">
        <w:trPr>
          <w:trHeight w:val="239"/>
          <w:jc w:val="center"/>
        </w:trPr>
        <w:tc>
          <w:tcPr>
            <w:tcW w:w="2603" w:type="dxa"/>
            <w:tcBorders>
              <w:top w:val="single" w:sz="8" w:space="0" w:color="auto"/>
              <w:left w:val="single" w:sz="8" w:space="0" w:color="auto"/>
              <w:bottom w:val="nil"/>
              <w:right w:val="single" w:sz="4" w:space="0" w:color="auto"/>
            </w:tcBorders>
            <w:shd w:val="clear" w:color="000000" w:fill="00366A"/>
            <w:vAlign w:val="center"/>
            <w:hideMark/>
          </w:tcPr>
          <w:p w:rsidR="007537B6" w:rsidRPr="007537B6" w:rsidRDefault="007537B6" w:rsidP="00D10E08">
            <w:pPr>
              <w:spacing w:before="0" w:after="0" w:line="240" w:lineRule="auto"/>
              <w:jc w:val="center"/>
              <w:rPr>
                <w:rFonts w:eastAsia="Times New Roman" w:cs="Arial"/>
                <w:b/>
                <w:bCs/>
                <w:color w:val="FFFFFF"/>
                <w:sz w:val="16"/>
                <w:szCs w:val="16"/>
              </w:rPr>
            </w:pPr>
            <w:r w:rsidRPr="007537B6">
              <w:rPr>
                <w:rFonts w:eastAsia="Times New Roman" w:cs="Arial"/>
                <w:b/>
                <w:bCs/>
                <w:color w:val="FFFFFF"/>
                <w:sz w:val="16"/>
                <w:szCs w:val="16"/>
              </w:rPr>
              <w:t>Ciele</w:t>
            </w:r>
          </w:p>
        </w:tc>
        <w:tc>
          <w:tcPr>
            <w:tcW w:w="3304" w:type="dxa"/>
            <w:tcBorders>
              <w:top w:val="single" w:sz="8" w:space="0" w:color="auto"/>
              <w:left w:val="nil"/>
              <w:bottom w:val="nil"/>
              <w:right w:val="single" w:sz="4" w:space="0" w:color="auto"/>
            </w:tcBorders>
            <w:shd w:val="clear" w:color="000000" w:fill="00366A"/>
            <w:noWrap/>
            <w:vAlign w:val="center"/>
            <w:hideMark/>
          </w:tcPr>
          <w:p w:rsidR="007537B6" w:rsidRPr="007537B6" w:rsidRDefault="007537B6" w:rsidP="00D10E08">
            <w:pPr>
              <w:spacing w:before="0" w:after="0" w:line="240" w:lineRule="auto"/>
              <w:jc w:val="center"/>
              <w:rPr>
                <w:rFonts w:eastAsia="Times New Roman" w:cs="Arial"/>
                <w:b/>
                <w:bCs/>
                <w:color w:val="FFFFFF"/>
                <w:sz w:val="16"/>
                <w:szCs w:val="16"/>
              </w:rPr>
            </w:pPr>
            <w:r w:rsidRPr="007537B6">
              <w:rPr>
                <w:rFonts w:eastAsia="Times New Roman" w:cs="Arial"/>
                <w:b/>
                <w:bCs/>
                <w:color w:val="FFFFFF"/>
                <w:sz w:val="16"/>
                <w:szCs w:val="16"/>
              </w:rPr>
              <w:t>KPI</w:t>
            </w:r>
          </w:p>
        </w:tc>
        <w:tc>
          <w:tcPr>
            <w:tcW w:w="956" w:type="dxa"/>
            <w:tcBorders>
              <w:top w:val="single" w:sz="8" w:space="0" w:color="auto"/>
              <w:left w:val="nil"/>
              <w:bottom w:val="nil"/>
              <w:right w:val="single" w:sz="4" w:space="0" w:color="auto"/>
            </w:tcBorders>
            <w:shd w:val="clear" w:color="000000" w:fill="00366A"/>
            <w:noWrap/>
            <w:vAlign w:val="center"/>
            <w:hideMark/>
          </w:tcPr>
          <w:p w:rsidR="007537B6" w:rsidRPr="007537B6" w:rsidRDefault="007537B6" w:rsidP="00D10E08">
            <w:pPr>
              <w:spacing w:before="0" w:after="0" w:line="240" w:lineRule="auto"/>
              <w:jc w:val="center"/>
              <w:rPr>
                <w:rFonts w:eastAsia="Times New Roman" w:cs="Arial"/>
                <w:b/>
                <w:bCs/>
                <w:color w:val="FFFFFF"/>
                <w:sz w:val="16"/>
                <w:szCs w:val="16"/>
              </w:rPr>
            </w:pPr>
            <w:r w:rsidRPr="007537B6">
              <w:rPr>
                <w:rFonts w:eastAsia="Times New Roman" w:cs="Arial"/>
                <w:b/>
                <w:bCs/>
                <w:color w:val="FFFFFF"/>
                <w:sz w:val="16"/>
                <w:szCs w:val="16"/>
              </w:rPr>
              <w:t xml:space="preserve">Druh </w:t>
            </w:r>
            <w:proofErr w:type="spellStart"/>
            <w:r w:rsidRPr="007537B6">
              <w:rPr>
                <w:rFonts w:eastAsia="Times New Roman" w:cs="Arial"/>
                <w:b/>
                <w:bCs/>
                <w:color w:val="FFFFFF"/>
                <w:sz w:val="16"/>
                <w:szCs w:val="16"/>
              </w:rPr>
              <w:t>investicie</w:t>
            </w:r>
            <w:proofErr w:type="spellEnd"/>
          </w:p>
        </w:tc>
        <w:tc>
          <w:tcPr>
            <w:tcW w:w="990" w:type="dxa"/>
            <w:tcBorders>
              <w:top w:val="single" w:sz="8" w:space="0" w:color="auto"/>
              <w:left w:val="nil"/>
              <w:bottom w:val="nil"/>
              <w:right w:val="single" w:sz="8" w:space="0" w:color="auto"/>
            </w:tcBorders>
            <w:shd w:val="clear" w:color="000000" w:fill="00366A"/>
            <w:noWrap/>
            <w:vAlign w:val="center"/>
            <w:hideMark/>
          </w:tcPr>
          <w:p w:rsidR="007537B6" w:rsidRPr="007537B6" w:rsidRDefault="007537B6" w:rsidP="00D10E08">
            <w:pPr>
              <w:spacing w:before="0" w:after="0" w:line="240" w:lineRule="auto"/>
              <w:jc w:val="center"/>
              <w:rPr>
                <w:rFonts w:eastAsia="Times New Roman" w:cs="Arial"/>
                <w:b/>
                <w:bCs/>
                <w:color w:val="FFFFFF"/>
                <w:sz w:val="16"/>
                <w:szCs w:val="16"/>
              </w:rPr>
            </w:pPr>
            <w:r w:rsidRPr="007537B6">
              <w:rPr>
                <w:rFonts w:eastAsia="Times New Roman" w:cs="Arial"/>
                <w:b/>
                <w:bCs/>
                <w:color w:val="FFFFFF"/>
                <w:sz w:val="16"/>
                <w:szCs w:val="16"/>
              </w:rPr>
              <w:t>Váha (</w:t>
            </w:r>
            <w:proofErr w:type="spellStart"/>
            <w:r w:rsidRPr="007537B6">
              <w:rPr>
                <w:rFonts w:eastAsia="Times New Roman" w:cs="Arial"/>
                <w:b/>
                <w:bCs/>
                <w:color w:val="FFFFFF"/>
                <w:sz w:val="16"/>
                <w:szCs w:val="16"/>
              </w:rPr>
              <w:t>doležitosť</w:t>
            </w:r>
            <w:proofErr w:type="spellEnd"/>
            <w:r w:rsidRPr="007537B6">
              <w:rPr>
                <w:rFonts w:eastAsia="Times New Roman" w:cs="Arial"/>
                <w:b/>
                <w:bCs/>
                <w:color w:val="FFFFFF"/>
                <w:sz w:val="16"/>
                <w:szCs w:val="16"/>
              </w:rPr>
              <w:t>)</w:t>
            </w:r>
          </w:p>
        </w:tc>
        <w:tc>
          <w:tcPr>
            <w:tcW w:w="1215" w:type="dxa"/>
            <w:tcBorders>
              <w:top w:val="single" w:sz="8" w:space="0" w:color="auto"/>
              <w:left w:val="nil"/>
              <w:bottom w:val="nil"/>
              <w:right w:val="nil"/>
            </w:tcBorders>
            <w:shd w:val="clear" w:color="000000" w:fill="00366A"/>
            <w:vAlign w:val="center"/>
            <w:hideMark/>
          </w:tcPr>
          <w:p w:rsidR="007537B6" w:rsidRPr="007537B6" w:rsidRDefault="007537B6" w:rsidP="00D10E08">
            <w:pPr>
              <w:spacing w:before="0" w:after="0" w:line="240" w:lineRule="auto"/>
              <w:jc w:val="center"/>
              <w:rPr>
                <w:rFonts w:eastAsia="Times New Roman" w:cs="Arial"/>
                <w:b/>
                <w:bCs/>
                <w:color w:val="FFFFFF"/>
                <w:sz w:val="16"/>
                <w:szCs w:val="16"/>
              </w:rPr>
            </w:pPr>
            <w:r w:rsidRPr="007537B6">
              <w:rPr>
                <w:rFonts w:eastAsia="Times New Roman" w:cs="Arial"/>
                <w:b/>
                <w:bCs/>
                <w:color w:val="FFFFFF"/>
                <w:sz w:val="16"/>
                <w:szCs w:val="16"/>
              </w:rPr>
              <w:t>Body</w:t>
            </w:r>
          </w:p>
        </w:tc>
      </w:tr>
      <w:tr w:rsidR="007537B6" w:rsidRPr="007537B6" w:rsidTr="00D10E08">
        <w:trPr>
          <w:trHeight w:val="812"/>
          <w:jc w:val="center"/>
        </w:trPr>
        <w:tc>
          <w:tcPr>
            <w:tcW w:w="2603" w:type="dxa"/>
            <w:tcBorders>
              <w:top w:val="single" w:sz="8" w:space="0" w:color="auto"/>
              <w:left w:val="single" w:sz="8" w:space="0" w:color="auto"/>
              <w:bottom w:val="single" w:sz="4" w:space="0" w:color="auto"/>
              <w:right w:val="single" w:sz="4" w:space="0" w:color="auto"/>
            </w:tcBorders>
            <w:shd w:val="clear" w:color="000000" w:fill="00366A"/>
            <w:vAlign w:val="center"/>
            <w:hideMark/>
          </w:tcPr>
          <w:p w:rsidR="007537B6" w:rsidRPr="00D10E08" w:rsidRDefault="007537B6" w:rsidP="007537B6">
            <w:pPr>
              <w:spacing w:before="0" w:after="0" w:line="240" w:lineRule="auto"/>
              <w:jc w:val="left"/>
              <w:rPr>
                <w:rFonts w:eastAsia="Times New Roman" w:cs="Arial"/>
                <w:b/>
                <w:color w:val="FFFFFF"/>
                <w:sz w:val="16"/>
                <w:szCs w:val="16"/>
              </w:rPr>
            </w:pPr>
            <w:r w:rsidRPr="00D10E08">
              <w:rPr>
                <w:rFonts w:eastAsia="Times New Roman" w:cs="Arial"/>
                <w:b/>
                <w:color w:val="FFFFFF"/>
                <w:sz w:val="16"/>
                <w:szCs w:val="16"/>
              </w:rPr>
              <w:t>Zefektívnenie systému ochrany budovy</w:t>
            </w:r>
          </w:p>
        </w:tc>
        <w:tc>
          <w:tcPr>
            <w:tcW w:w="3304" w:type="dxa"/>
            <w:tcBorders>
              <w:top w:val="single" w:sz="8" w:space="0" w:color="auto"/>
              <w:left w:val="nil"/>
              <w:bottom w:val="single" w:sz="4" w:space="0" w:color="auto"/>
              <w:right w:val="single" w:sz="4" w:space="0" w:color="auto"/>
            </w:tcBorders>
            <w:shd w:val="clear" w:color="auto" w:fill="auto"/>
            <w:vAlign w:val="center"/>
            <w:hideMark/>
          </w:tcPr>
          <w:p w:rsidR="007537B6" w:rsidRPr="007537B6" w:rsidRDefault="007537B6" w:rsidP="005314DA">
            <w:pPr>
              <w:spacing w:before="0" w:after="0" w:line="240" w:lineRule="auto"/>
              <w:jc w:val="left"/>
              <w:rPr>
                <w:rFonts w:eastAsia="Times New Roman" w:cs="Arial"/>
                <w:sz w:val="16"/>
                <w:szCs w:val="16"/>
              </w:rPr>
            </w:pPr>
            <w:r w:rsidRPr="007537B6">
              <w:rPr>
                <w:rFonts w:eastAsia="Times New Roman" w:cs="Arial"/>
                <w:sz w:val="16"/>
                <w:szCs w:val="16"/>
              </w:rPr>
              <w:t>Náklady na opravy (</w:t>
            </w:r>
            <w:r w:rsidR="005314DA">
              <w:rPr>
                <w:rFonts w:eastAsia="Times New Roman" w:cs="Arial"/>
                <w:sz w:val="16"/>
                <w:szCs w:val="16"/>
              </w:rPr>
              <w:t>e</w:t>
            </w:r>
            <w:r w:rsidRPr="007537B6">
              <w:rPr>
                <w:rFonts w:eastAsia="Times New Roman" w:cs="Arial"/>
                <w:sz w:val="16"/>
                <w:szCs w:val="16"/>
              </w:rPr>
              <w:t xml:space="preserve">lektronický zabezpečovací systém, elektrická požiarna signalizácia, kamerový systém, napojenie na pult centrálnej ochrany, detektor kovov, detektor batožiny, </w:t>
            </w:r>
            <w:r w:rsidR="005314DA">
              <w:rPr>
                <w:rFonts w:eastAsia="Times New Roman" w:cs="Arial"/>
                <w:sz w:val="16"/>
                <w:szCs w:val="16"/>
              </w:rPr>
              <w:t>vstupy do budovy</w:t>
            </w:r>
            <w:r w:rsidRPr="007537B6">
              <w:rPr>
                <w:rFonts w:eastAsia="Times New Roman" w:cs="Arial"/>
                <w:sz w:val="16"/>
                <w:szCs w:val="16"/>
              </w:rPr>
              <w:t>)</w:t>
            </w:r>
          </w:p>
        </w:tc>
        <w:tc>
          <w:tcPr>
            <w:tcW w:w="95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537B6" w:rsidRPr="007537B6" w:rsidRDefault="007537B6" w:rsidP="007537B6">
            <w:pPr>
              <w:spacing w:before="0" w:after="0" w:line="240" w:lineRule="auto"/>
              <w:jc w:val="center"/>
              <w:rPr>
                <w:rFonts w:eastAsia="Times New Roman" w:cs="Arial"/>
                <w:b/>
                <w:bCs/>
                <w:color w:val="auto"/>
                <w:sz w:val="16"/>
                <w:szCs w:val="16"/>
              </w:rPr>
            </w:pPr>
            <w:r w:rsidRPr="007537B6">
              <w:rPr>
                <w:rFonts w:eastAsia="Times New Roman" w:cs="Arial"/>
                <w:b/>
                <w:bCs/>
                <w:color w:val="auto"/>
                <w:sz w:val="16"/>
                <w:szCs w:val="16"/>
              </w:rPr>
              <w:t>Stroje, prístroje a zariadenia</w:t>
            </w:r>
          </w:p>
        </w:tc>
        <w:tc>
          <w:tcPr>
            <w:tcW w:w="990" w:type="dxa"/>
            <w:tcBorders>
              <w:top w:val="single" w:sz="8" w:space="0" w:color="auto"/>
              <w:left w:val="nil"/>
              <w:bottom w:val="single" w:sz="4" w:space="0" w:color="auto"/>
              <w:right w:val="single" w:sz="4" w:space="0" w:color="auto"/>
            </w:tcBorders>
            <w:shd w:val="clear" w:color="auto" w:fill="auto"/>
            <w:vAlign w:val="center"/>
            <w:hideMark/>
          </w:tcPr>
          <w:p w:rsidR="007537B6" w:rsidRPr="007537B6" w:rsidRDefault="007537B6" w:rsidP="007537B6">
            <w:pPr>
              <w:spacing w:before="0" w:after="0" w:line="240" w:lineRule="auto"/>
              <w:jc w:val="center"/>
              <w:rPr>
                <w:rFonts w:eastAsia="Times New Roman" w:cs="Arial"/>
                <w:sz w:val="16"/>
                <w:szCs w:val="16"/>
              </w:rPr>
            </w:pPr>
            <w:r w:rsidRPr="007537B6">
              <w:rPr>
                <w:rFonts w:eastAsia="Times New Roman" w:cs="Arial"/>
                <w:sz w:val="16"/>
                <w:szCs w:val="16"/>
              </w:rPr>
              <w:t>vysoká</w:t>
            </w:r>
          </w:p>
        </w:tc>
        <w:tc>
          <w:tcPr>
            <w:tcW w:w="1215" w:type="dxa"/>
            <w:tcBorders>
              <w:top w:val="single" w:sz="8" w:space="0" w:color="auto"/>
              <w:left w:val="nil"/>
              <w:bottom w:val="single" w:sz="4" w:space="0" w:color="auto"/>
              <w:right w:val="single" w:sz="8" w:space="0" w:color="auto"/>
            </w:tcBorders>
            <w:shd w:val="clear" w:color="auto" w:fill="auto"/>
            <w:vAlign w:val="center"/>
            <w:hideMark/>
          </w:tcPr>
          <w:p w:rsidR="007537B6" w:rsidRPr="007537B6" w:rsidRDefault="007537B6" w:rsidP="007537B6">
            <w:pPr>
              <w:spacing w:before="0" w:after="0" w:line="240" w:lineRule="auto"/>
              <w:jc w:val="center"/>
              <w:rPr>
                <w:rFonts w:eastAsia="Times New Roman" w:cs="Arial"/>
                <w:sz w:val="16"/>
                <w:szCs w:val="16"/>
              </w:rPr>
            </w:pPr>
            <w:r w:rsidRPr="007537B6">
              <w:rPr>
                <w:rFonts w:eastAsia="Times New Roman" w:cs="Arial"/>
                <w:sz w:val="16"/>
                <w:szCs w:val="16"/>
              </w:rPr>
              <w:t>6</w:t>
            </w:r>
          </w:p>
        </w:tc>
      </w:tr>
      <w:tr w:rsidR="007537B6" w:rsidRPr="007537B6" w:rsidTr="00D10E08">
        <w:trPr>
          <w:trHeight w:val="405"/>
          <w:jc w:val="center"/>
        </w:trPr>
        <w:tc>
          <w:tcPr>
            <w:tcW w:w="2603" w:type="dxa"/>
            <w:vMerge w:val="restart"/>
            <w:tcBorders>
              <w:top w:val="nil"/>
              <w:left w:val="single" w:sz="8" w:space="0" w:color="auto"/>
              <w:bottom w:val="single" w:sz="4" w:space="0" w:color="auto"/>
              <w:right w:val="single" w:sz="4" w:space="0" w:color="auto"/>
            </w:tcBorders>
            <w:shd w:val="clear" w:color="000000" w:fill="00366A"/>
            <w:vAlign w:val="center"/>
            <w:hideMark/>
          </w:tcPr>
          <w:p w:rsidR="007537B6" w:rsidRPr="00D10E08" w:rsidRDefault="007537B6" w:rsidP="007537B6">
            <w:pPr>
              <w:spacing w:before="0" w:after="0" w:line="240" w:lineRule="auto"/>
              <w:jc w:val="left"/>
              <w:rPr>
                <w:rFonts w:eastAsia="Times New Roman" w:cs="Arial"/>
                <w:b/>
                <w:color w:val="FFFFFF"/>
                <w:sz w:val="16"/>
                <w:szCs w:val="16"/>
              </w:rPr>
            </w:pPr>
            <w:r w:rsidRPr="00D10E08">
              <w:rPr>
                <w:rFonts w:eastAsia="Times New Roman" w:cs="Arial"/>
                <w:b/>
                <w:color w:val="FFFFFF"/>
                <w:sz w:val="16"/>
                <w:szCs w:val="16"/>
              </w:rPr>
              <w:t>Zabezpečenie a obmena technológií nevyhnutných na prevádzku</w:t>
            </w:r>
          </w:p>
        </w:tc>
        <w:tc>
          <w:tcPr>
            <w:tcW w:w="3304" w:type="dxa"/>
            <w:tcBorders>
              <w:top w:val="nil"/>
              <w:left w:val="nil"/>
              <w:bottom w:val="single" w:sz="4" w:space="0" w:color="auto"/>
              <w:right w:val="single" w:sz="4" w:space="0" w:color="auto"/>
            </w:tcBorders>
            <w:shd w:val="clear" w:color="auto" w:fill="auto"/>
            <w:vAlign w:val="center"/>
            <w:hideMark/>
          </w:tcPr>
          <w:p w:rsidR="007537B6" w:rsidRPr="007537B6" w:rsidRDefault="007537B6" w:rsidP="005314DA">
            <w:pPr>
              <w:spacing w:before="0" w:after="0" w:line="240" w:lineRule="auto"/>
              <w:jc w:val="left"/>
              <w:rPr>
                <w:rFonts w:eastAsia="Times New Roman" w:cs="Arial"/>
                <w:sz w:val="16"/>
                <w:szCs w:val="16"/>
              </w:rPr>
            </w:pPr>
            <w:r w:rsidRPr="007537B6">
              <w:rPr>
                <w:rFonts w:eastAsia="Times New Roman" w:cs="Arial"/>
                <w:sz w:val="16"/>
                <w:szCs w:val="16"/>
              </w:rPr>
              <w:t>Náklady na opravy (</w:t>
            </w:r>
            <w:r w:rsidR="005314DA">
              <w:rPr>
                <w:rFonts w:eastAsia="Times New Roman" w:cs="Arial"/>
                <w:sz w:val="16"/>
                <w:szCs w:val="16"/>
              </w:rPr>
              <w:t>d</w:t>
            </w:r>
            <w:r w:rsidRPr="007537B6">
              <w:rPr>
                <w:rFonts w:eastAsia="Times New Roman" w:cs="Arial"/>
                <w:sz w:val="16"/>
                <w:szCs w:val="16"/>
              </w:rPr>
              <w:t>ochádzkový systém, priemyselné vysávače, klimatizácie, regálové systémy, interiérové vybavenie)</w:t>
            </w:r>
          </w:p>
        </w:tc>
        <w:tc>
          <w:tcPr>
            <w:tcW w:w="956"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7537B6" w:rsidRPr="007537B6" w:rsidRDefault="007537B6" w:rsidP="007537B6">
            <w:pPr>
              <w:spacing w:before="0" w:after="0" w:line="240" w:lineRule="auto"/>
              <w:jc w:val="left"/>
              <w:rPr>
                <w:rFonts w:eastAsia="Times New Roman" w:cs="Arial"/>
                <w:b/>
                <w:bCs/>
                <w:color w:val="auto"/>
                <w:sz w:val="16"/>
                <w:szCs w:val="16"/>
              </w:rPr>
            </w:pPr>
          </w:p>
        </w:tc>
        <w:tc>
          <w:tcPr>
            <w:tcW w:w="990" w:type="dxa"/>
            <w:tcBorders>
              <w:top w:val="nil"/>
              <w:left w:val="nil"/>
              <w:bottom w:val="single" w:sz="4" w:space="0" w:color="auto"/>
              <w:right w:val="single" w:sz="4" w:space="0" w:color="auto"/>
            </w:tcBorders>
            <w:shd w:val="clear" w:color="auto" w:fill="auto"/>
            <w:vAlign w:val="center"/>
            <w:hideMark/>
          </w:tcPr>
          <w:p w:rsidR="007537B6" w:rsidRPr="007537B6" w:rsidRDefault="007537B6" w:rsidP="007537B6">
            <w:pPr>
              <w:spacing w:before="0" w:after="0" w:line="240" w:lineRule="auto"/>
              <w:jc w:val="center"/>
              <w:rPr>
                <w:rFonts w:eastAsia="Times New Roman" w:cs="Arial"/>
                <w:sz w:val="16"/>
                <w:szCs w:val="16"/>
              </w:rPr>
            </w:pPr>
            <w:r w:rsidRPr="007537B6">
              <w:rPr>
                <w:rFonts w:eastAsia="Times New Roman" w:cs="Arial"/>
                <w:sz w:val="16"/>
                <w:szCs w:val="16"/>
              </w:rPr>
              <w:t>nízka</w:t>
            </w:r>
          </w:p>
        </w:tc>
        <w:tc>
          <w:tcPr>
            <w:tcW w:w="1215" w:type="dxa"/>
            <w:tcBorders>
              <w:top w:val="nil"/>
              <w:left w:val="nil"/>
              <w:bottom w:val="single" w:sz="4" w:space="0" w:color="auto"/>
              <w:right w:val="single" w:sz="8" w:space="0" w:color="auto"/>
            </w:tcBorders>
            <w:shd w:val="clear" w:color="auto" w:fill="auto"/>
            <w:vAlign w:val="center"/>
            <w:hideMark/>
          </w:tcPr>
          <w:p w:rsidR="007537B6" w:rsidRPr="007537B6" w:rsidRDefault="007537B6" w:rsidP="007537B6">
            <w:pPr>
              <w:spacing w:before="0" w:after="0" w:line="240" w:lineRule="auto"/>
              <w:jc w:val="center"/>
              <w:rPr>
                <w:rFonts w:eastAsia="Times New Roman" w:cs="Arial"/>
                <w:sz w:val="16"/>
                <w:szCs w:val="16"/>
              </w:rPr>
            </w:pPr>
            <w:r w:rsidRPr="007537B6">
              <w:rPr>
                <w:rFonts w:eastAsia="Times New Roman" w:cs="Arial"/>
                <w:sz w:val="16"/>
                <w:szCs w:val="16"/>
              </w:rPr>
              <w:t>2</w:t>
            </w:r>
          </w:p>
        </w:tc>
      </w:tr>
      <w:tr w:rsidR="007537B6" w:rsidRPr="007537B6" w:rsidTr="00D10E08">
        <w:trPr>
          <w:trHeight w:val="405"/>
          <w:jc w:val="center"/>
        </w:trPr>
        <w:tc>
          <w:tcPr>
            <w:tcW w:w="2603" w:type="dxa"/>
            <w:vMerge/>
            <w:tcBorders>
              <w:top w:val="nil"/>
              <w:left w:val="single" w:sz="8" w:space="0" w:color="auto"/>
              <w:bottom w:val="single" w:sz="4" w:space="0" w:color="auto"/>
              <w:right w:val="single" w:sz="4" w:space="0" w:color="auto"/>
            </w:tcBorders>
            <w:vAlign w:val="center"/>
            <w:hideMark/>
          </w:tcPr>
          <w:p w:rsidR="007537B6" w:rsidRPr="00D10E08" w:rsidRDefault="007537B6" w:rsidP="007537B6">
            <w:pPr>
              <w:spacing w:before="0" w:after="0" w:line="240" w:lineRule="auto"/>
              <w:jc w:val="left"/>
              <w:rPr>
                <w:rFonts w:eastAsia="Times New Roman" w:cs="Arial"/>
                <w:b/>
                <w:color w:val="FFFFFF"/>
                <w:sz w:val="16"/>
                <w:szCs w:val="16"/>
              </w:rPr>
            </w:pPr>
          </w:p>
        </w:tc>
        <w:tc>
          <w:tcPr>
            <w:tcW w:w="3304" w:type="dxa"/>
            <w:tcBorders>
              <w:top w:val="nil"/>
              <w:left w:val="nil"/>
              <w:bottom w:val="single" w:sz="4" w:space="0" w:color="auto"/>
              <w:right w:val="single" w:sz="4" w:space="0" w:color="auto"/>
            </w:tcBorders>
            <w:shd w:val="clear" w:color="auto" w:fill="auto"/>
            <w:vAlign w:val="center"/>
            <w:hideMark/>
          </w:tcPr>
          <w:p w:rsidR="007537B6" w:rsidRPr="007537B6" w:rsidRDefault="007537B6" w:rsidP="005314DA">
            <w:pPr>
              <w:spacing w:before="0" w:after="0" w:line="240" w:lineRule="auto"/>
              <w:jc w:val="left"/>
              <w:rPr>
                <w:rFonts w:eastAsia="Times New Roman" w:cs="Arial"/>
                <w:sz w:val="16"/>
                <w:szCs w:val="16"/>
              </w:rPr>
            </w:pPr>
            <w:r w:rsidRPr="007537B6">
              <w:rPr>
                <w:rFonts w:eastAsia="Times New Roman" w:cs="Arial"/>
                <w:sz w:val="16"/>
                <w:szCs w:val="16"/>
              </w:rPr>
              <w:t>Náklady na opravy (</w:t>
            </w:r>
            <w:r w:rsidR="005314DA">
              <w:rPr>
                <w:rFonts w:eastAsia="Times New Roman" w:cs="Arial"/>
                <w:sz w:val="16"/>
                <w:szCs w:val="16"/>
              </w:rPr>
              <w:t>b</w:t>
            </w:r>
            <w:r w:rsidRPr="007537B6">
              <w:rPr>
                <w:rFonts w:eastAsia="Times New Roman" w:cs="Arial"/>
                <w:sz w:val="16"/>
                <w:szCs w:val="16"/>
              </w:rPr>
              <w:t>ezbariérové riešenie pohybu po budove)</w:t>
            </w:r>
          </w:p>
        </w:tc>
        <w:tc>
          <w:tcPr>
            <w:tcW w:w="956"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7537B6" w:rsidRPr="007537B6" w:rsidRDefault="007537B6" w:rsidP="007537B6">
            <w:pPr>
              <w:spacing w:before="0" w:after="0" w:line="240" w:lineRule="auto"/>
              <w:jc w:val="left"/>
              <w:rPr>
                <w:rFonts w:eastAsia="Times New Roman" w:cs="Arial"/>
                <w:b/>
                <w:bCs/>
                <w:color w:val="auto"/>
                <w:sz w:val="16"/>
                <w:szCs w:val="16"/>
              </w:rPr>
            </w:pPr>
          </w:p>
        </w:tc>
        <w:tc>
          <w:tcPr>
            <w:tcW w:w="990" w:type="dxa"/>
            <w:tcBorders>
              <w:top w:val="nil"/>
              <w:left w:val="nil"/>
              <w:bottom w:val="single" w:sz="4" w:space="0" w:color="auto"/>
              <w:right w:val="single" w:sz="4" w:space="0" w:color="auto"/>
            </w:tcBorders>
            <w:shd w:val="clear" w:color="auto" w:fill="auto"/>
            <w:vAlign w:val="center"/>
            <w:hideMark/>
          </w:tcPr>
          <w:p w:rsidR="007537B6" w:rsidRPr="007537B6" w:rsidRDefault="007537B6" w:rsidP="007537B6">
            <w:pPr>
              <w:spacing w:before="0" w:after="0" w:line="240" w:lineRule="auto"/>
              <w:jc w:val="center"/>
              <w:rPr>
                <w:rFonts w:eastAsia="Times New Roman" w:cs="Arial"/>
                <w:sz w:val="16"/>
                <w:szCs w:val="16"/>
              </w:rPr>
            </w:pPr>
            <w:r w:rsidRPr="007537B6">
              <w:rPr>
                <w:rFonts w:eastAsia="Times New Roman" w:cs="Arial"/>
                <w:sz w:val="16"/>
                <w:szCs w:val="16"/>
              </w:rPr>
              <w:t>stredná</w:t>
            </w:r>
          </w:p>
        </w:tc>
        <w:tc>
          <w:tcPr>
            <w:tcW w:w="1215" w:type="dxa"/>
            <w:tcBorders>
              <w:top w:val="nil"/>
              <w:left w:val="nil"/>
              <w:bottom w:val="single" w:sz="4" w:space="0" w:color="auto"/>
              <w:right w:val="single" w:sz="8" w:space="0" w:color="auto"/>
            </w:tcBorders>
            <w:shd w:val="clear" w:color="auto" w:fill="auto"/>
            <w:vAlign w:val="center"/>
            <w:hideMark/>
          </w:tcPr>
          <w:p w:rsidR="007537B6" w:rsidRPr="007537B6" w:rsidRDefault="007537B6" w:rsidP="007537B6">
            <w:pPr>
              <w:spacing w:before="0" w:after="0" w:line="240" w:lineRule="auto"/>
              <w:jc w:val="center"/>
              <w:rPr>
                <w:rFonts w:eastAsia="Times New Roman" w:cs="Arial"/>
                <w:sz w:val="16"/>
                <w:szCs w:val="16"/>
              </w:rPr>
            </w:pPr>
            <w:r w:rsidRPr="007537B6">
              <w:rPr>
                <w:rFonts w:eastAsia="Times New Roman" w:cs="Arial"/>
                <w:sz w:val="16"/>
                <w:szCs w:val="16"/>
              </w:rPr>
              <w:t>4</w:t>
            </w:r>
          </w:p>
        </w:tc>
      </w:tr>
      <w:tr w:rsidR="007537B6" w:rsidRPr="007537B6" w:rsidTr="00D10E08">
        <w:trPr>
          <w:trHeight w:val="1189"/>
          <w:jc w:val="center"/>
        </w:trPr>
        <w:tc>
          <w:tcPr>
            <w:tcW w:w="2603" w:type="dxa"/>
            <w:tcBorders>
              <w:top w:val="nil"/>
              <w:left w:val="single" w:sz="8" w:space="0" w:color="auto"/>
              <w:bottom w:val="single" w:sz="8" w:space="0" w:color="auto"/>
              <w:right w:val="single" w:sz="4" w:space="0" w:color="auto"/>
            </w:tcBorders>
            <w:shd w:val="clear" w:color="000000" w:fill="00366A"/>
            <w:vAlign w:val="center"/>
            <w:hideMark/>
          </w:tcPr>
          <w:p w:rsidR="007537B6" w:rsidRPr="00D10E08" w:rsidRDefault="007537B6" w:rsidP="007537B6">
            <w:pPr>
              <w:spacing w:before="0" w:after="0" w:line="240" w:lineRule="auto"/>
              <w:jc w:val="left"/>
              <w:rPr>
                <w:rFonts w:eastAsia="Times New Roman" w:cs="Arial"/>
                <w:b/>
                <w:color w:val="FFFFFF"/>
                <w:sz w:val="16"/>
                <w:szCs w:val="16"/>
              </w:rPr>
            </w:pPr>
            <w:r w:rsidRPr="00D10E08">
              <w:rPr>
                <w:rFonts w:eastAsia="Times New Roman" w:cs="Arial"/>
                <w:b/>
                <w:color w:val="FFFFFF"/>
                <w:sz w:val="16"/>
                <w:szCs w:val="16"/>
              </w:rPr>
              <w:t xml:space="preserve">Odstraňovanie nedostatkov zistených pri periodických revíziách, pokiaľ je potrebné financovanie z KV, odstraňovanie havarijných stavov </w:t>
            </w:r>
          </w:p>
        </w:tc>
        <w:tc>
          <w:tcPr>
            <w:tcW w:w="3304" w:type="dxa"/>
            <w:tcBorders>
              <w:top w:val="nil"/>
              <w:left w:val="nil"/>
              <w:bottom w:val="single" w:sz="8" w:space="0" w:color="auto"/>
              <w:right w:val="single" w:sz="4" w:space="0" w:color="auto"/>
            </w:tcBorders>
            <w:shd w:val="clear" w:color="auto" w:fill="auto"/>
            <w:vAlign w:val="center"/>
            <w:hideMark/>
          </w:tcPr>
          <w:p w:rsidR="007537B6" w:rsidRPr="007537B6" w:rsidRDefault="007537B6" w:rsidP="007537B6">
            <w:pPr>
              <w:spacing w:before="0" w:after="0" w:line="240" w:lineRule="auto"/>
              <w:jc w:val="left"/>
              <w:rPr>
                <w:rFonts w:eastAsia="Times New Roman" w:cs="Arial"/>
                <w:sz w:val="16"/>
                <w:szCs w:val="16"/>
              </w:rPr>
            </w:pPr>
            <w:r w:rsidRPr="007537B6">
              <w:rPr>
                <w:rFonts w:eastAsia="Times New Roman" w:cs="Arial"/>
                <w:sz w:val="16"/>
                <w:szCs w:val="16"/>
              </w:rPr>
              <w:t>Poruchovosť/ technický stav výťahov, kotlov a pod.</w:t>
            </w:r>
          </w:p>
        </w:tc>
        <w:tc>
          <w:tcPr>
            <w:tcW w:w="956"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7537B6" w:rsidRPr="007537B6" w:rsidRDefault="007537B6" w:rsidP="007537B6">
            <w:pPr>
              <w:spacing w:before="0" w:after="0" w:line="240" w:lineRule="auto"/>
              <w:jc w:val="left"/>
              <w:rPr>
                <w:rFonts w:eastAsia="Times New Roman" w:cs="Arial"/>
                <w:b/>
                <w:bCs/>
                <w:color w:val="auto"/>
                <w:sz w:val="16"/>
                <w:szCs w:val="16"/>
              </w:rPr>
            </w:pPr>
          </w:p>
        </w:tc>
        <w:tc>
          <w:tcPr>
            <w:tcW w:w="990" w:type="dxa"/>
            <w:tcBorders>
              <w:top w:val="nil"/>
              <w:left w:val="nil"/>
              <w:bottom w:val="single" w:sz="8" w:space="0" w:color="auto"/>
              <w:right w:val="single" w:sz="4" w:space="0" w:color="auto"/>
            </w:tcBorders>
            <w:shd w:val="clear" w:color="auto" w:fill="auto"/>
            <w:vAlign w:val="center"/>
            <w:hideMark/>
          </w:tcPr>
          <w:p w:rsidR="007537B6" w:rsidRPr="007537B6" w:rsidRDefault="007537B6" w:rsidP="007537B6">
            <w:pPr>
              <w:spacing w:before="0" w:after="0" w:line="240" w:lineRule="auto"/>
              <w:jc w:val="center"/>
              <w:rPr>
                <w:rFonts w:eastAsia="Times New Roman" w:cs="Arial"/>
                <w:sz w:val="16"/>
                <w:szCs w:val="16"/>
              </w:rPr>
            </w:pPr>
            <w:r w:rsidRPr="007537B6">
              <w:rPr>
                <w:rFonts w:eastAsia="Times New Roman" w:cs="Arial"/>
                <w:sz w:val="16"/>
                <w:szCs w:val="16"/>
              </w:rPr>
              <w:t>vysoká</w:t>
            </w:r>
          </w:p>
        </w:tc>
        <w:tc>
          <w:tcPr>
            <w:tcW w:w="1215" w:type="dxa"/>
            <w:tcBorders>
              <w:top w:val="nil"/>
              <w:left w:val="nil"/>
              <w:bottom w:val="single" w:sz="8" w:space="0" w:color="auto"/>
              <w:right w:val="single" w:sz="8" w:space="0" w:color="auto"/>
            </w:tcBorders>
            <w:shd w:val="clear" w:color="auto" w:fill="auto"/>
            <w:vAlign w:val="center"/>
            <w:hideMark/>
          </w:tcPr>
          <w:p w:rsidR="007537B6" w:rsidRPr="007537B6" w:rsidRDefault="007537B6" w:rsidP="007537B6">
            <w:pPr>
              <w:spacing w:before="0" w:after="0" w:line="240" w:lineRule="auto"/>
              <w:jc w:val="center"/>
              <w:rPr>
                <w:rFonts w:eastAsia="Times New Roman" w:cs="Arial"/>
                <w:sz w:val="16"/>
                <w:szCs w:val="16"/>
              </w:rPr>
            </w:pPr>
            <w:r w:rsidRPr="007537B6">
              <w:rPr>
                <w:rFonts w:eastAsia="Times New Roman" w:cs="Arial"/>
                <w:sz w:val="16"/>
                <w:szCs w:val="16"/>
              </w:rPr>
              <w:t>6</w:t>
            </w:r>
          </w:p>
        </w:tc>
      </w:tr>
    </w:tbl>
    <w:p w:rsidR="005B168F" w:rsidRDefault="005B168F">
      <w:pPr>
        <w:spacing w:before="0" w:after="0" w:line="240" w:lineRule="auto"/>
        <w:jc w:val="left"/>
        <w:rPr>
          <w:rFonts w:eastAsiaTheme="minorHAnsi"/>
          <w:b/>
          <w:bCs/>
          <w:color w:val="00366A"/>
          <w:sz w:val="20"/>
          <w:szCs w:val="20"/>
          <w:lang w:eastAsia="en-US"/>
          <w14:textFill>
            <w14:solidFill>
              <w14:srgbClr w14:val="00366A">
                <w14:lumMod w14:val="85000"/>
                <w14:lumOff w14:val="15000"/>
              </w14:srgbClr>
            </w14:solidFill>
          </w14:textFill>
        </w:rPr>
      </w:pPr>
    </w:p>
    <w:p w:rsidR="007537B6" w:rsidRPr="00686668" w:rsidRDefault="007537B6" w:rsidP="00686668">
      <w:pPr>
        <w:pStyle w:val="Podtitul"/>
        <w:rPr>
          <w:rFonts w:cs="Arial Unicode MS"/>
        </w:rPr>
      </w:pPr>
      <w:r w:rsidRPr="00686668">
        <w:rPr>
          <w:rFonts w:cs="Arial Unicode MS"/>
        </w:rPr>
        <w:t xml:space="preserve">TAB. </w:t>
      </w:r>
      <w:r w:rsidR="00BB3C42">
        <w:rPr>
          <w:rFonts w:cs="Arial Unicode MS"/>
        </w:rPr>
        <w:t>8</w:t>
      </w:r>
      <w:r w:rsidRPr="00686668">
        <w:rPr>
          <w:rFonts w:cs="Arial Unicode MS"/>
        </w:rPr>
        <w:t>: ZVJS – vplyv na rezortné ciele</w:t>
      </w:r>
    </w:p>
    <w:tbl>
      <w:tblPr>
        <w:tblW w:w="9065" w:type="dxa"/>
        <w:tblInd w:w="-10" w:type="dxa"/>
        <w:tblCellMar>
          <w:left w:w="70" w:type="dxa"/>
          <w:right w:w="70" w:type="dxa"/>
        </w:tblCellMar>
        <w:tblLook w:val="04A0" w:firstRow="1" w:lastRow="0" w:firstColumn="1" w:lastColumn="0" w:noHBand="0" w:noVBand="1"/>
      </w:tblPr>
      <w:tblGrid>
        <w:gridCol w:w="2552"/>
        <w:gridCol w:w="3098"/>
        <w:gridCol w:w="993"/>
        <w:gridCol w:w="1170"/>
        <w:gridCol w:w="1252"/>
      </w:tblGrid>
      <w:tr w:rsidR="00D10E08" w:rsidRPr="007537B6" w:rsidTr="00D10E08">
        <w:trPr>
          <w:trHeight w:val="506"/>
        </w:trPr>
        <w:tc>
          <w:tcPr>
            <w:tcW w:w="2552" w:type="dxa"/>
            <w:tcBorders>
              <w:top w:val="single" w:sz="8" w:space="0" w:color="auto"/>
              <w:left w:val="single" w:sz="8" w:space="0" w:color="auto"/>
              <w:bottom w:val="single" w:sz="4" w:space="0" w:color="auto"/>
              <w:right w:val="single" w:sz="4" w:space="0" w:color="auto"/>
            </w:tcBorders>
            <w:shd w:val="clear" w:color="auto" w:fill="1F3864" w:themeFill="accent1" w:themeFillShade="80"/>
            <w:vAlign w:val="center"/>
          </w:tcPr>
          <w:p w:rsidR="00D10E08" w:rsidRPr="007537B6" w:rsidRDefault="00D10E08" w:rsidP="00D10E08">
            <w:pPr>
              <w:spacing w:before="0" w:after="0" w:line="240" w:lineRule="auto"/>
              <w:jc w:val="center"/>
              <w:rPr>
                <w:rFonts w:eastAsia="Times New Roman" w:cs="Arial"/>
                <w:b/>
                <w:bCs/>
                <w:color w:val="FFFFFF"/>
                <w:sz w:val="16"/>
                <w:szCs w:val="16"/>
              </w:rPr>
            </w:pPr>
            <w:r w:rsidRPr="007537B6">
              <w:rPr>
                <w:rFonts w:eastAsia="Times New Roman" w:cs="Arial"/>
                <w:b/>
                <w:bCs/>
                <w:color w:val="FFFFFF"/>
                <w:sz w:val="16"/>
                <w:szCs w:val="16"/>
              </w:rPr>
              <w:t>Ciele</w:t>
            </w:r>
          </w:p>
        </w:tc>
        <w:tc>
          <w:tcPr>
            <w:tcW w:w="3098" w:type="dxa"/>
            <w:tcBorders>
              <w:top w:val="single" w:sz="8" w:space="0" w:color="auto"/>
              <w:left w:val="nil"/>
              <w:bottom w:val="single" w:sz="4" w:space="0" w:color="auto"/>
              <w:right w:val="single" w:sz="4" w:space="0" w:color="auto"/>
            </w:tcBorders>
            <w:shd w:val="clear" w:color="auto" w:fill="1F3864" w:themeFill="accent1" w:themeFillShade="80"/>
            <w:vAlign w:val="center"/>
          </w:tcPr>
          <w:p w:rsidR="00D10E08" w:rsidRPr="007537B6" w:rsidRDefault="00D10E08" w:rsidP="00D10E08">
            <w:pPr>
              <w:spacing w:before="0" w:after="0" w:line="240" w:lineRule="auto"/>
              <w:jc w:val="center"/>
              <w:rPr>
                <w:rFonts w:eastAsia="Times New Roman" w:cs="Arial"/>
                <w:b/>
                <w:bCs/>
                <w:color w:val="FFFFFF"/>
                <w:sz w:val="16"/>
                <w:szCs w:val="16"/>
              </w:rPr>
            </w:pPr>
            <w:r w:rsidRPr="007537B6">
              <w:rPr>
                <w:rFonts w:eastAsia="Times New Roman" w:cs="Arial"/>
                <w:b/>
                <w:bCs/>
                <w:color w:val="FFFFFF"/>
                <w:sz w:val="16"/>
                <w:szCs w:val="16"/>
              </w:rPr>
              <w:t>KPI</w:t>
            </w:r>
          </w:p>
        </w:tc>
        <w:tc>
          <w:tcPr>
            <w:tcW w:w="993" w:type="dxa"/>
            <w:tcBorders>
              <w:top w:val="single" w:sz="8" w:space="0" w:color="auto"/>
              <w:left w:val="single" w:sz="4" w:space="0" w:color="auto"/>
              <w:bottom w:val="single" w:sz="8" w:space="0" w:color="000000"/>
              <w:right w:val="single" w:sz="4" w:space="0" w:color="auto"/>
            </w:tcBorders>
            <w:shd w:val="clear" w:color="auto" w:fill="1F3864" w:themeFill="accent1" w:themeFillShade="80"/>
            <w:vAlign w:val="center"/>
          </w:tcPr>
          <w:p w:rsidR="00D10E08" w:rsidRPr="007537B6" w:rsidRDefault="00D10E08" w:rsidP="00D10E08">
            <w:pPr>
              <w:spacing w:before="0" w:after="0" w:line="240" w:lineRule="auto"/>
              <w:jc w:val="center"/>
              <w:rPr>
                <w:rFonts w:eastAsia="Times New Roman" w:cs="Arial"/>
                <w:b/>
                <w:bCs/>
                <w:color w:val="FFFFFF"/>
                <w:sz w:val="16"/>
                <w:szCs w:val="16"/>
              </w:rPr>
            </w:pPr>
            <w:r w:rsidRPr="007537B6">
              <w:rPr>
                <w:rFonts w:eastAsia="Times New Roman" w:cs="Arial"/>
                <w:b/>
                <w:bCs/>
                <w:color w:val="FFFFFF"/>
                <w:sz w:val="16"/>
                <w:szCs w:val="16"/>
              </w:rPr>
              <w:t xml:space="preserve">Druh </w:t>
            </w:r>
            <w:proofErr w:type="spellStart"/>
            <w:r w:rsidRPr="007537B6">
              <w:rPr>
                <w:rFonts w:eastAsia="Times New Roman" w:cs="Arial"/>
                <w:b/>
                <w:bCs/>
                <w:color w:val="FFFFFF"/>
                <w:sz w:val="16"/>
                <w:szCs w:val="16"/>
              </w:rPr>
              <w:t>investicie</w:t>
            </w:r>
            <w:proofErr w:type="spellEnd"/>
          </w:p>
        </w:tc>
        <w:tc>
          <w:tcPr>
            <w:tcW w:w="1170" w:type="dxa"/>
            <w:tcBorders>
              <w:top w:val="single" w:sz="8" w:space="0" w:color="auto"/>
              <w:left w:val="nil"/>
              <w:bottom w:val="single" w:sz="4" w:space="0" w:color="auto"/>
              <w:right w:val="single" w:sz="4" w:space="0" w:color="auto"/>
            </w:tcBorders>
            <w:shd w:val="clear" w:color="auto" w:fill="1F3864" w:themeFill="accent1" w:themeFillShade="80"/>
            <w:noWrap/>
            <w:vAlign w:val="center"/>
          </w:tcPr>
          <w:p w:rsidR="00D10E08" w:rsidRPr="007537B6" w:rsidRDefault="00D10E08" w:rsidP="00D10E08">
            <w:pPr>
              <w:spacing w:before="0" w:after="0" w:line="240" w:lineRule="auto"/>
              <w:jc w:val="center"/>
              <w:rPr>
                <w:rFonts w:eastAsia="Times New Roman" w:cs="Arial"/>
                <w:b/>
                <w:bCs/>
                <w:color w:val="FFFFFF"/>
                <w:sz w:val="16"/>
                <w:szCs w:val="16"/>
              </w:rPr>
            </w:pPr>
            <w:r w:rsidRPr="007537B6">
              <w:rPr>
                <w:rFonts w:eastAsia="Times New Roman" w:cs="Arial"/>
                <w:b/>
                <w:bCs/>
                <w:color w:val="FFFFFF"/>
                <w:sz w:val="16"/>
                <w:szCs w:val="16"/>
              </w:rPr>
              <w:t>Váha (</w:t>
            </w:r>
            <w:proofErr w:type="spellStart"/>
            <w:r w:rsidRPr="007537B6">
              <w:rPr>
                <w:rFonts w:eastAsia="Times New Roman" w:cs="Arial"/>
                <w:b/>
                <w:bCs/>
                <w:color w:val="FFFFFF"/>
                <w:sz w:val="16"/>
                <w:szCs w:val="16"/>
              </w:rPr>
              <w:t>doležitosť</w:t>
            </w:r>
            <w:proofErr w:type="spellEnd"/>
            <w:r w:rsidRPr="007537B6">
              <w:rPr>
                <w:rFonts w:eastAsia="Times New Roman" w:cs="Arial"/>
                <w:b/>
                <w:bCs/>
                <w:color w:val="FFFFFF"/>
                <w:sz w:val="16"/>
                <w:szCs w:val="16"/>
              </w:rPr>
              <w:t>)</w:t>
            </w:r>
          </w:p>
        </w:tc>
        <w:tc>
          <w:tcPr>
            <w:tcW w:w="1252" w:type="dxa"/>
            <w:tcBorders>
              <w:top w:val="single" w:sz="8" w:space="0" w:color="auto"/>
              <w:left w:val="nil"/>
              <w:bottom w:val="single" w:sz="4" w:space="0" w:color="auto"/>
              <w:right w:val="single" w:sz="8" w:space="0" w:color="auto"/>
            </w:tcBorders>
            <w:shd w:val="clear" w:color="auto" w:fill="1F3864" w:themeFill="accent1" w:themeFillShade="80"/>
            <w:noWrap/>
            <w:vAlign w:val="center"/>
          </w:tcPr>
          <w:p w:rsidR="00D10E08" w:rsidRPr="007537B6" w:rsidRDefault="00D10E08" w:rsidP="00D10E08">
            <w:pPr>
              <w:spacing w:before="0" w:after="0" w:line="240" w:lineRule="auto"/>
              <w:jc w:val="center"/>
              <w:rPr>
                <w:rFonts w:eastAsia="Times New Roman" w:cs="Arial"/>
                <w:b/>
                <w:bCs/>
                <w:color w:val="FFFFFF"/>
                <w:sz w:val="16"/>
                <w:szCs w:val="16"/>
              </w:rPr>
            </w:pPr>
            <w:r w:rsidRPr="007537B6">
              <w:rPr>
                <w:rFonts w:eastAsia="Times New Roman" w:cs="Arial"/>
                <w:b/>
                <w:bCs/>
                <w:color w:val="FFFFFF"/>
                <w:sz w:val="16"/>
                <w:szCs w:val="16"/>
              </w:rPr>
              <w:t>Body</w:t>
            </w:r>
          </w:p>
        </w:tc>
      </w:tr>
      <w:tr w:rsidR="007537B6" w:rsidRPr="007537B6" w:rsidTr="00D10E08">
        <w:trPr>
          <w:trHeight w:val="765"/>
        </w:trPr>
        <w:tc>
          <w:tcPr>
            <w:tcW w:w="2552" w:type="dxa"/>
            <w:tcBorders>
              <w:top w:val="single" w:sz="8" w:space="0" w:color="auto"/>
              <w:left w:val="single" w:sz="8" w:space="0" w:color="auto"/>
              <w:bottom w:val="single" w:sz="4" w:space="0" w:color="auto"/>
              <w:right w:val="single" w:sz="4" w:space="0" w:color="auto"/>
            </w:tcBorders>
            <w:shd w:val="clear" w:color="000000" w:fill="00366A"/>
            <w:vAlign w:val="center"/>
            <w:hideMark/>
          </w:tcPr>
          <w:p w:rsidR="007537B6" w:rsidRPr="00D10E08" w:rsidRDefault="007537B6" w:rsidP="007537B6">
            <w:pPr>
              <w:spacing w:before="0" w:after="0" w:line="240" w:lineRule="auto"/>
              <w:jc w:val="left"/>
              <w:rPr>
                <w:rFonts w:eastAsia="Times New Roman" w:cs="Arial"/>
                <w:b/>
                <w:bCs/>
                <w:color w:val="FFFFFF"/>
                <w:sz w:val="16"/>
                <w:szCs w:val="16"/>
              </w:rPr>
            </w:pPr>
            <w:r w:rsidRPr="00D10E08">
              <w:rPr>
                <w:rFonts w:eastAsia="Times New Roman" w:cs="Arial"/>
                <w:b/>
                <w:bCs/>
                <w:color w:val="FFFFFF"/>
                <w:sz w:val="16"/>
                <w:szCs w:val="16"/>
              </w:rPr>
              <w:t>Zabezpečenie budovania a rozvoja bezpečnostných a komunikačných systémov ústavov zboru</w:t>
            </w:r>
          </w:p>
        </w:tc>
        <w:tc>
          <w:tcPr>
            <w:tcW w:w="3098" w:type="dxa"/>
            <w:tcBorders>
              <w:top w:val="single" w:sz="8" w:space="0" w:color="auto"/>
              <w:left w:val="nil"/>
              <w:bottom w:val="single" w:sz="4" w:space="0" w:color="auto"/>
              <w:right w:val="single" w:sz="4" w:space="0" w:color="auto"/>
            </w:tcBorders>
            <w:shd w:val="clear" w:color="auto" w:fill="auto"/>
            <w:vAlign w:val="center"/>
            <w:hideMark/>
          </w:tcPr>
          <w:p w:rsidR="007537B6" w:rsidRPr="007537B6" w:rsidRDefault="007537B6" w:rsidP="007537B6">
            <w:pPr>
              <w:spacing w:before="0" w:after="0" w:line="240" w:lineRule="auto"/>
              <w:jc w:val="left"/>
              <w:rPr>
                <w:rFonts w:eastAsia="Times New Roman" w:cs="Arial"/>
                <w:sz w:val="16"/>
                <w:szCs w:val="16"/>
              </w:rPr>
            </w:pPr>
            <w:r w:rsidRPr="007537B6">
              <w:rPr>
                <w:rFonts w:eastAsia="Times New Roman" w:cs="Arial"/>
                <w:sz w:val="16"/>
                <w:szCs w:val="16"/>
              </w:rPr>
              <w:t>Objektová a personálna bezpečnosť v objektoch zboru</w:t>
            </w:r>
          </w:p>
        </w:tc>
        <w:tc>
          <w:tcPr>
            <w:tcW w:w="9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537B6" w:rsidRPr="007537B6" w:rsidRDefault="007537B6" w:rsidP="007537B6">
            <w:pPr>
              <w:spacing w:before="0" w:after="0" w:line="240" w:lineRule="auto"/>
              <w:jc w:val="center"/>
              <w:rPr>
                <w:rFonts w:eastAsia="Times New Roman" w:cs="Arial"/>
                <w:b/>
                <w:bCs/>
                <w:color w:val="auto"/>
                <w:sz w:val="16"/>
                <w:szCs w:val="16"/>
              </w:rPr>
            </w:pPr>
            <w:r w:rsidRPr="007537B6">
              <w:rPr>
                <w:rFonts w:eastAsia="Times New Roman" w:cs="Arial"/>
                <w:b/>
                <w:bCs/>
                <w:color w:val="auto"/>
                <w:sz w:val="16"/>
                <w:szCs w:val="16"/>
              </w:rPr>
              <w:t>Stroje, prístroje a zariadenia</w:t>
            </w:r>
          </w:p>
        </w:tc>
        <w:tc>
          <w:tcPr>
            <w:tcW w:w="1170" w:type="dxa"/>
            <w:tcBorders>
              <w:top w:val="single" w:sz="8" w:space="0" w:color="auto"/>
              <w:left w:val="nil"/>
              <w:bottom w:val="single" w:sz="4" w:space="0" w:color="auto"/>
              <w:right w:val="single" w:sz="4" w:space="0" w:color="auto"/>
            </w:tcBorders>
            <w:shd w:val="clear" w:color="auto" w:fill="auto"/>
            <w:noWrap/>
            <w:vAlign w:val="bottom"/>
            <w:hideMark/>
          </w:tcPr>
          <w:p w:rsidR="007537B6" w:rsidRPr="007537B6" w:rsidRDefault="007537B6" w:rsidP="007537B6">
            <w:pPr>
              <w:spacing w:before="0" w:after="0" w:line="240" w:lineRule="auto"/>
              <w:jc w:val="center"/>
              <w:rPr>
                <w:rFonts w:eastAsia="Times New Roman" w:cs="Arial"/>
                <w:sz w:val="16"/>
                <w:szCs w:val="16"/>
              </w:rPr>
            </w:pPr>
            <w:r w:rsidRPr="007537B6">
              <w:rPr>
                <w:rFonts w:eastAsia="Times New Roman" w:cs="Arial"/>
                <w:sz w:val="16"/>
                <w:szCs w:val="16"/>
              </w:rPr>
              <w:t>vysoká</w:t>
            </w:r>
          </w:p>
        </w:tc>
        <w:tc>
          <w:tcPr>
            <w:tcW w:w="1252" w:type="dxa"/>
            <w:tcBorders>
              <w:top w:val="single" w:sz="8" w:space="0" w:color="auto"/>
              <w:left w:val="nil"/>
              <w:bottom w:val="single" w:sz="4" w:space="0" w:color="auto"/>
              <w:right w:val="single" w:sz="8" w:space="0" w:color="auto"/>
            </w:tcBorders>
            <w:shd w:val="clear" w:color="auto" w:fill="auto"/>
            <w:noWrap/>
            <w:vAlign w:val="bottom"/>
            <w:hideMark/>
          </w:tcPr>
          <w:p w:rsidR="007537B6" w:rsidRPr="007537B6" w:rsidRDefault="007537B6" w:rsidP="007537B6">
            <w:pPr>
              <w:spacing w:before="0" w:after="0" w:line="240" w:lineRule="auto"/>
              <w:jc w:val="center"/>
              <w:rPr>
                <w:rFonts w:eastAsia="Times New Roman" w:cs="Arial"/>
                <w:sz w:val="16"/>
                <w:szCs w:val="16"/>
              </w:rPr>
            </w:pPr>
            <w:r w:rsidRPr="007537B6">
              <w:rPr>
                <w:rFonts w:eastAsia="Times New Roman" w:cs="Arial"/>
                <w:sz w:val="16"/>
                <w:szCs w:val="16"/>
              </w:rPr>
              <w:t>6</w:t>
            </w:r>
          </w:p>
        </w:tc>
      </w:tr>
      <w:tr w:rsidR="007537B6" w:rsidRPr="007537B6" w:rsidTr="00D10E08">
        <w:trPr>
          <w:trHeight w:val="692"/>
        </w:trPr>
        <w:tc>
          <w:tcPr>
            <w:tcW w:w="2552" w:type="dxa"/>
            <w:tcBorders>
              <w:top w:val="nil"/>
              <w:left w:val="single" w:sz="8" w:space="0" w:color="auto"/>
              <w:bottom w:val="single" w:sz="4" w:space="0" w:color="auto"/>
              <w:right w:val="single" w:sz="4" w:space="0" w:color="auto"/>
            </w:tcBorders>
            <w:shd w:val="clear" w:color="000000" w:fill="00366A"/>
            <w:vAlign w:val="center"/>
            <w:hideMark/>
          </w:tcPr>
          <w:p w:rsidR="007537B6" w:rsidRPr="00D10E08" w:rsidRDefault="007537B6" w:rsidP="007537B6">
            <w:pPr>
              <w:spacing w:before="0" w:after="0" w:line="240" w:lineRule="auto"/>
              <w:jc w:val="left"/>
              <w:rPr>
                <w:rFonts w:eastAsia="Times New Roman" w:cs="Arial"/>
                <w:b/>
                <w:bCs/>
                <w:color w:val="FFFFFF"/>
                <w:sz w:val="16"/>
                <w:szCs w:val="16"/>
              </w:rPr>
            </w:pPr>
            <w:r w:rsidRPr="00D10E08">
              <w:rPr>
                <w:rFonts w:eastAsia="Times New Roman" w:cs="Arial"/>
                <w:b/>
                <w:bCs/>
                <w:color w:val="FFFFFF"/>
                <w:sz w:val="16"/>
                <w:szCs w:val="16"/>
              </w:rPr>
              <w:t>Obmena technológií nevyhnutných na prevádzku väzenských zariadení</w:t>
            </w:r>
          </w:p>
        </w:tc>
        <w:tc>
          <w:tcPr>
            <w:tcW w:w="3098" w:type="dxa"/>
            <w:tcBorders>
              <w:top w:val="nil"/>
              <w:left w:val="nil"/>
              <w:bottom w:val="single" w:sz="4" w:space="0" w:color="auto"/>
              <w:right w:val="single" w:sz="4" w:space="0" w:color="auto"/>
            </w:tcBorders>
            <w:shd w:val="clear" w:color="auto" w:fill="auto"/>
            <w:vAlign w:val="bottom"/>
            <w:hideMark/>
          </w:tcPr>
          <w:p w:rsidR="007537B6" w:rsidRPr="007537B6" w:rsidRDefault="007537B6" w:rsidP="005314DA">
            <w:pPr>
              <w:spacing w:before="0" w:after="0" w:line="240" w:lineRule="auto"/>
              <w:jc w:val="left"/>
              <w:rPr>
                <w:rFonts w:eastAsia="Times New Roman" w:cs="Arial"/>
                <w:sz w:val="16"/>
                <w:szCs w:val="16"/>
              </w:rPr>
            </w:pPr>
            <w:r w:rsidRPr="007537B6">
              <w:rPr>
                <w:rFonts w:eastAsia="Times New Roman" w:cs="Arial"/>
                <w:sz w:val="16"/>
                <w:szCs w:val="16"/>
              </w:rPr>
              <w:t>Náklady na opravy (</w:t>
            </w:r>
            <w:proofErr w:type="spellStart"/>
            <w:r w:rsidR="005314DA">
              <w:rPr>
                <w:rFonts w:eastAsia="Times New Roman" w:cs="Arial"/>
                <w:sz w:val="16"/>
                <w:szCs w:val="16"/>
              </w:rPr>
              <w:t>g</w:t>
            </w:r>
            <w:r w:rsidRPr="007537B6">
              <w:rPr>
                <w:rFonts w:eastAsia="Times New Roman" w:cs="Arial"/>
                <w:sz w:val="16"/>
                <w:szCs w:val="16"/>
              </w:rPr>
              <w:t>astrozariadenia</w:t>
            </w:r>
            <w:proofErr w:type="spellEnd"/>
            <w:r w:rsidRPr="007537B6">
              <w:rPr>
                <w:rFonts w:eastAsia="Times New Roman" w:cs="Arial"/>
                <w:sz w:val="16"/>
                <w:szCs w:val="16"/>
              </w:rPr>
              <w:t xml:space="preserve">, </w:t>
            </w:r>
            <w:proofErr w:type="spellStart"/>
            <w:r w:rsidRPr="007537B6">
              <w:rPr>
                <w:rFonts w:eastAsia="Times New Roman" w:cs="Arial"/>
                <w:sz w:val="16"/>
                <w:szCs w:val="16"/>
              </w:rPr>
              <w:t>chladiarenske</w:t>
            </w:r>
            <w:proofErr w:type="spellEnd"/>
            <w:r w:rsidRPr="007537B6">
              <w:rPr>
                <w:rFonts w:eastAsia="Times New Roman" w:cs="Arial"/>
                <w:sz w:val="16"/>
                <w:szCs w:val="16"/>
              </w:rPr>
              <w:t xml:space="preserve"> zariadenia  a zariadenia práčovní)</w:t>
            </w:r>
          </w:p>
        </w:tc>
        <w:tc>
          <w:tcPr>
            <w:tcW w:w="993"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7537B6" w:rsidRPr="007537B6" w:rsidRDefault="007537B6" w:rsidP="007537B6">
            <w:pPr>
              <w:spacing w:before="0" w:after="0" w:line="240" w:lineRule="auto"/>
              <w:jc w:val="left"/>
              <w:rPr>
                <w:rFonts w:eastAsia="Times New Roman" w:cs="Arial"/>
                <w:b/>
                <w:bCs/>
                <w:color w:val="auto"/>
                <w:sz w:val="16"/>
                <w:szCs w:val="16"/>
              </w:rPr>
            </w:pPr>
          </w:p>
        </w:tc>
        <w:tc>
          <w:tcPr>
            <w:tcW w:w="1170" w:type="dxa"/>
            <w:tcBorders>
              <w:top w:val="nil"/>
              <w:left w:val="nil"/>
              <w:bottom w:val="single" w:sz="4" w:space="0" w:color="auto"/>
              <w:right w:val="single" w:sz="4" w:space="0" w:color="auto"/>
            </w:tcBorders>
            <w:shd w:val="clear" w:color="auto" w:fill="auto"/>
            <w:noWrap/>
            <w:vAlign w:val="bottom"/>
            <w:hideMark/>
          </w:tcPr>
          <w:p w:rsidR="007537B6" w:rsidRPr="007537B6" w:rsidRDefault="007537B6" w:rsidP="007537B6">
            <w:pPr>
              <w:spacing w:before="0" w:after="0" w:line="240" w:lineRule="auto"/>
              <w:jc w:val="center"/>
              <w:rPr>
                <w:rFonts w:eastAsia="Times New Roman" w:cs="Arial"/>
                <w:sz w:val="16"/>
                <w:szCs w:val="16"/>
              </w:rPr>
            </w:pPr>
            <w:r w:rsidRPr="007537B6">
              <w:rPr>
                <w:rFonts w:eastAsia="Times New Roman" w:cs="Arial"/>
                <w:sz w:val="16"/>
                <w:szCs w:val="16"/>
              </w:rPr>
              <w:t>stredná</w:t>
            </w:r>
          </w:p>
        </w:tc>
        <w:tc>
          <w:tcPr>
            <w:tcW w:w="1252" w:type="dxa"/>
            <w:tcBorders>
              <w:top w:val="nil"/>
              <w:left w:val="nil"/>
              <w:bottom w:val="single" w:sz="4" w:space="0" w:color="auto"/>
              <w:right w:val="single" w:sz="8" w:space="0" w:color="auto"/>
            </w:tcBorders>
            <w:shd w:val="clear" w:color="auto" w:fill="auto"/>
            <w:noWrap/>
            <w:vAlign w:val="bottom"/>
            <w:hideMark/>
          </w:tcPr>
          <w:p w:rsidR="007537B6" w:rsidRPr="007537B6" w:rsidRDefault="007537B6" w:rsidP="007537B6">
            <w:pPr>
              <w:spacing w:before="0" w:after="0" w:line="240" w:lineRule="auto"/>
              <w:jc w:val="center"/>
              <w:rPr>
                <w:rFonts w:eastAsia="Times New Roman" w:cs="Arial"/>
                <w:sz w:val="16"/>
                <w:szCs w:val="16"/>
              </w:rPr>
            </w:pPr>
            <w:r w:rsidRPr="007537B6">
              <w:rPr>
                <w:rFonts w:eastAsia="Times New Roman" w:cs="Arial"/>
                <w:sz w:val="16"/>
                <w:szCs w:val="16"/>
              </w:rPr>
              <w:t>4</w:t>
            </w:r>
          </w:p>
        </w:tc>
      </w:tr>
      <w:tr w:rsidR="007537B6" w:rsidRPr="007537B6" w:rsidTr="00D10E08">
        <w:trPr>
          <w:trHeight w:val="532"/>
        </w:trPr>
        <w:tc>
          <w:tcPr>
            <w:tcW w:w="2552" w:type="dxa"/>
            <w:vMerge w:val="restart"/>
            <w:tcBorders>
              <w:top w:val="nil"/>
              <w:left w:val="single" w:sz="8" w:space="0" w:color="auto"/>
              <w:bottom w:val="single" w:sz="8" w:space="0" w:color="000000"/>
              <w:right w:val="single" w:sz="4" w:space="0" w:color="auto"/>
            </w:tcBorders>
            <w:shd w:val="clear" w:color="000000" w:fill="00366A"/>
            <w:vAlign w:val="center"/>
            <w:hideMark/>
          </w:tcPr>
          <w:p w:rsidR="007537B6" w:rsidRPr="00D10E08" w:rsidRDefault="007537B6" w:rsidP="007537B6">
            <w:pPr>
              <w:spacing w:before="0" w:after="0" w:line="240" w:lineRule="auto"/>
              <w:jc w:val="left"/>
              <w:rPr>
                <w:rFonts w:eastAsia="Times New Roman" w:cs="Arial"/>
                <w:b/>
                <w:bCs/>
                <w:color w:val="FFFFFF"/>
                <w:sz w:val="16"/>
                <w:szCs w:val="16"/>
              </w:rPr>
            </w:pPr>
            <w:r w:rsidRPr="00D10E08">
              <w:rPr>
                <w:rFonts w:eastAsia="Times New Roman" w:cs="Arial"/>
                <w:b/>
                <w:bCs/>
                <w:color w:val="FFFFFF"/>
                <w:sz w:val="16"/>
                <w:szCs w:val="16"/>
              </w:rPr>
              <w:t>Vyhovujúce materiálne a technologické vybavenie zdravotníckych zariadení ústavov zboru a Nemocnice pre obvinených a odsúdených</w:t>
            </w:r>
          </w:p>
        </w:tc>
        <w:tc>
          <w:tcPr>
            <w:tcW w:w="3098" w:type="dxa"/>
            <w:tcBorders>
              <w:top w:val="nil"/>
              <w:left w:val="nil"/>
              <w:bottom w:val="single" w:sz="4" w:space="0" w:color="auto"/>
              <w:right w:val="single" w:sz="4" w:space="0" w:color="auto"/>
            </w:tcBorders>
            <w:shd w:val="clear" w:color="auto" w:fill="auto"/>
            <w:vAlign w:val="bottom"/>
            <w:hideMark/>
          </w:tcPr>
          <w:p w:rsidR="007537B6" w:rsidRPr="007537B6" w:rsidRDefault="0058528E" w:rsidP="007537B6">
            <w:pPr>
              <w:spacing w:before="0" w:after="0" w:line="240" w:lineRule="auto"/>
              <w:jc w:val="left"/>
              <w:rPr>
                <w:rFonts w:eastAsia="Times New Roman" w:cs="Arial"/>
                <w:color w:val="0070C0"/>
                <w:sz w:val="16"/>
                <w:szCs w:val="16"/>
                <w:u w:val="single"/>
              </w:rPr>
            </w:pPr>
            <w:hyperlink r:id="rId10" w:anchor="RANGE!A64" w:history="1">
              <w:r w:rsidR="007537B6" w:rsidRPr="007537B6">
                <w:rPr>
                  <w:rFonts w:eastAsia="Times New Roman" w:cs="Arial"/>
                  <w:sz w:val="16"/>
                  <w:szCs w:val="16"/>
                </w:rPr>
                <w:t>Materiálno technické požiadavky na štandardné moderné RTG pracovisko</w:t>
              </w:r>
            </w:hyperlink>
          </w:p>
        </w:tc>
        <w:tc>
          <w:tcPr>
            <w:tcW w:w="993"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7537B6" w:rsidRPr="007537B6" w:rsidRDefault="007537B6" w:rsidP="007537B6">
            <w:pPr>
              <w:spacing w:before="0" w:after="0" w:line="240" w:lineRule="auto"/>
              <w:jc w:val="left"/>
              <w:rPr>
                <w:rFonts w:eastAsia="Times New Roman" w:cs="Arial"/>
                <w:b/>
                <w:bCs/>
                <w:color w:val="auto"/>
                <w:sz w:val="16"/>
                <w:szCs w:val="16"/>
              </w:rPr>
            </w:pPr>
          </w:p>
        </w:tc>
        <w:tc>
          <w:tcPr>
            <w:tcW w:w="1170" w:type="dxa"/>
            <w:tcBorders>
              <w:top w:val="nil"/>
              <w:left w:val="nil"/>
              <w:bottom w:val="single" w:sz="4" w:space="0" w:color="auto"/>
              <w:right w:val="single" w:sz="4" w:space="0" w:color="auto"/>
            </w:tcBorders>
            <w:shd w:val="clear" w:color="auto" w:fill="auto"/>
            <w:noWrap/>
            <w:vAlign w:val="bottom"/>
            <w:hideMark/>
          </w:tcPr>
          <w:p w:rsidR="007537B6" w:rsidRPr="007537B6" w:rsidRDefault="007537B6" w:rsidP="007537B6">
            <w:pPr>
              <w:spacing w:before="0" w:after="0" w:line="240" w:lineRule="auto"/>
              <w:jc w:val="center"/>
              <w:rPr>
                <w:rFonts w:eastAsia="Times New Roman" w:cs="Arial"/>
                <w:sz w:val="16"/>
                <w:szCs w:val="16"/>
              </w:rPr>
            </w:pPr>
            <w:r w:rsidRPr="007537B6">
              <w:rPr>
                <w:rFonts w:eastAsia="Times New Roman" w:cs="Arial"/>
                <w:sz w:val="16"/>
                <w:szCs w:val="16"/>
              </w:rPr>
              <w:t>vysoká</w:t>
            </w:r>
          </w:p>
        </w:tc>
        <w:tc>
          <w:tcPr>
            <w:tcW w:w="1252" w:type="dxa"/>
            <w:tcBorders>
              <w:top w:val="nil"/>
              <w:left w:val="nil"/>
              <w:bottom w:val="single" w:sz="4" w:space="0" w:color="auto"/>
              <w:right w:val="single" w:sz="8" w:space="0" w:color="auto"/>
            </w:tcBorders>
            <w:shd w:val="clear" w:color="auto" w:fill="auto"/>
            <w:noWrap/>
            <w:vAlign w:val="bottom"/>
            <w:hideMark/>
          </w:tcPr>
          <w:p w:rsidR="007537B6" w:rsidRPr="007537B6" w:rsidRDefault="007537B6" w:rsidP="007537B6">
            <w:pPr>
              <w:spacing w:before="0" w:after="0" w:line="240" w:lineRule="auto"/>
              <w:jc w:val="center"/>
              <w:rPr>
                <w:rFonts w:eastAsia="Times New Roman" w:cs="Arial"/>
                <w:sz w:val="16"/>
                <w:szCs w:val="16"/>
              </w:rPr>
            </w:pPr>
            <w:r w:rsidRPr="007537B6">
              <w:rPr>
                <w:rFonts w:eastAsia="Times New Roman" w:cs="Arial"/>
                <w:sz w:val="16"/>
                <w:szCs w:val="16"/>
              </w:rPr>
              <w:t>6</w:t>
            </w:r>
          </w:p>
        </w:tc>
      </w:tr>
      <w:tr w:rsidR="007537B6" w:rsidRPr="007537B6" w:rsidTr="00D10E08">
        <w:trPr>
          <w:trHeight w:val="567"/>
        </w:trPr>
        <w:tc>
          <w:tcPr>
            <w:tcW w:w="2552" w:type="dxa"/>
            <w:vMerge/>
            <w:tcBorders>
              <w:top w:val="nil"/>
              <w:left w:val="single" w:sz="8" w:space="0" w:color="auto"/>
              <w:bottom w:val="single" w:sz="8" w:space="0" w:color="000000"/>
              <w:right w:val="single" w:sz="4" w:space="0" w:color="auto"/>
            </w:tcBorders>
            <w:vAlign w:val="center"/>
            <w:hideMark/>
          </w:tcPr>
          <w:p w:rsidR="007537B6" w:rsidRPr="007537B6" w:rsidRDefault="007537B6" w:rsidP="007537B6">
            <w:pPr>
              <w:spacing w:before="0" w:after="0" w:line="240" w:lineRule="auto"/>
              <w:jc w:val="left"/>
              <w:rPr>
                <w:rFonts w:eastAsia="Times New Roman" w:cs="Arial"/>
                <w:b/>
                <w:bCs/>
                <w:color w:val="FFFFFF"/>
                <w:sz w:val="16"/>
                <w:szCs w:val="16"/>
              </w:rPr>
            </w:pPr>
          </w:p>
        </w:tc>
        <w:tc>
          <w:tcPr>
            <w:tcW w:w="3098" w:type="dxa"/>
            <w:tcBorders>
              <w:top w:val="nil"/>
              <w:left w:val="nil"/>
              <w:bottom w:val="single" w:sz="8" w:space="0" w:color="auto"/>
              <w:right w:val="single" w:sz="4" w:space="0" w:color="auto"/>
            </w:tcBorders>
            <w:shd w:val="clear" w:color="auto" w:fill="auto"/>
            <w:vAlign w:val="bottom"/>
            <w:hideMark/>
          </w:tcPr>
          <w:p w:rsidR="007537B6" w:rsidRPr="007537B6" w:rsidRDefault="007537B6" w:rsidP="005314DA">
            <w:pPr>
              <w:spacing w:before="0" w:after="0" w:line="240" w:lineRule="auto"/>
              <w:jc w:val="left"/>
              <w:rPr>
                <w:rFonts w:eastAsia="Times New Roman" w:cs="Arial"/>
                <w:sz w:val="16"/>
                <w:szCs w:val="16"/>
              </w:rPr>
            </w:pPr>
            <w:r w:rsidRPr="007537B6">
              <w:rPr>
                <w:rFonts w:eastAsia="Times New Roman" w:cs="Arial"/>
                <w:sz w:val="16"/>
                <w:szCs w:val="16"/>
              </w:rPr>
              <w:t xml:space="preserve">Stavebné úpravy zdravotníckych zariadení </w:t>
            </w:r>
            <w:r w:rsidR="005314DA">
              <w:rPr>
                <w:rFonts w:eastAsia="Times New Roman" w:cs="Arial"/>
                <w:sz w:val="16"/>
                <w:szCs w:val="16"/>
              </w:rPr>
              <w:t>ZVJS</w:t>
            </w:r>
          </w:p>
        </w:tc>
        <w:tc>
          <w:tcPr>
            <w:tcW w:w="993"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7537B6" w:rsidRPr="007537B6" w:rsidRDefault="007537B6" w:rsidP="007537B6">
            <w:pPr>
              <w:spacing w:before="0" w:after="0" w:line="240" w:lineRule="auto"/>
              <w:jc w:val="left"/>
              <w:rPr>
                <w:rFonts w:eastAsia="Times New Roman" w:cs="Arial"/>
                <w:b/>
                <w:bCs/>
                <w:color w:val="auto"/>
                <w:sz w:val="16"/>
                <w:szCs w:val="16"/>
              </w:rPr>
            </w:pPr>
          </w:p>
        </w:tc>
        <w:tc>
          <w:tcPr>
            <w:tcW w:w="1170" w:type="dxa"/>
            <w:tcBorders>
              <w:top w:val="nil"/>
              <w:left w:val="nil"/>
              <w:bottom w:val="single" w:sz="8" w:space="0" w:color="auto"/>
              <w:right w:val="single" w:sz="4" w:space="0" w:color="auto"/>
            </w:tcBorders>
            <w:shd w:val="clear" w:color="auto" w:fill="auto"/>
            <w:noWrap/>
            <w:vAlign w:val="bottom"/>
            <w:hideMark/>
          </w:tcPr>
          <w:p w:rsidR="007537B6" w:rsidRPr="007537B6" w:rsidRDefault="007537B6" w:rsidP="007537B6">
            <w:pPr>
              <w:spacing w:before="0" w:after="0" w:line="240" w:lineRule="auto"/>
              <w:jc w:val="center"/>
              <w:rPr>
                <w:rFonts w:eastAsia="Times New Roman" w:cs="Arial"/>
                <w:sz w:val="16"/>
                <w:szCs w:val="16"/>
              </w:rPr>
            </w:pPr>
            <w:r w:rsidRPr="007537B6">
              <w:rPr>
                <w:rFonts w:eastAsia="Times New Roman" w:cs="Arial"/>
                <w:sz w:val="16"/>
                <w:szCs w:val="16"/>
              </w:rPr>
              <w:t>stredná</w:t>
            </w:r>
          </w:p>
        </w:tc>
        <w:tc>
          <w:tcPr>
            <w:tcW w:w="1252" w:type="dxa"/>
            <w:tcBorders>
              <w:top w:val="nil"/>
              <w:left w:val="nil"/>
              <w:bottom w:val="single" w:sz="8" w:space="0" w:color="auto"/>
              <w:right w:val="single" w:sz="8" w:space="0" w:color="auto"/>
            </w:tcBorders>
            <w:shd w:val="clear" w:color="auto" w:fill="auto"/>
            <w:noWrap/>
            <w:vAlign w:val="bottom"/>
            <w:hideMark/>
          </w:tcPr>
          <w:p w:rsidR="007537B6" w:rsidRPr="007537B6" w:rsidRDefault="007537B6" w:rsidP="007537B6">
            <w:pPr>
              <w:spacing w:before="0" w:after="0" w:line="240" w:lineRule="auto"/>
              <w:jc w:val="center"/>
              <w:rPr>
                <w:rFonts w:eastAsia="Times New Roman" w:cs="Arial"/>
                <w:sz w:val="16"/>
                <w:szCs w:val="16"/>
              </w:rPr>
            </w:pPr>
            <w:r w:rsidRPr="007537B6">
              <w:rPr>
                <w:rFonts w:eastAsia="Times New Roman" w:cs="Arial"/>
                <w:sz w:val="16"/>
                <w:szCs w:val="16"/>
              </w:rPr>
              <w:t>4</w:t>
            </w:r>
          </w:p>
        </w:tc>
      </w:tr>
    </w:tbl>
    <w:p w:rsidR="004F5128" w:rsidRPr="007537B6" w:rsidRDefault="00534661" w:rsidP="00534661">
      <w:pPr>
        <w:pStyle w:val="Zdroj"/>
        <w:contextualSpacing/>
      </w:pPr>
      <w:r>
        <w:t xml:space="preserve"> </w:t>
      </w:r>
    </w:p>
    <w:p w:rsidR="00275BFE" w:rsidRDefault="00BA427A">
      <w:pPr>
        <w:pStyle w:val="Nadpis3"/>
        <w:keepNext/>
        <w:keepLines/>
        <w:numPr>
          <w:ilvl w:val="2"/>
          <w:numId w:val="4"/>
        </w:numPr>
        <w:spacing w:before="240" w:after="120" w:line="276" w:lineRule="auto"/>
        <w:ind w:left="851" w:hanging="851"/>
        <w:rPr>
          <w:b/>
        </w:rPr>
      </w:pPr>
      <w:bookmarkStart w:id="18" w:name="_Toc127276493"/>
      <w:r>
        <w:rPr>
          <w:b/>
          <w:color w:val="1F3864" w:themeColor="accent1" w:themeShade="80"/>
        </w:rPr>
        <w:t xml:space="preserve">Účel budovy </w:t>
      </w:r>
      <w:r>
        <w:rPr>
          <w:b/>
        </w:rPr>
        <w:t>(úroveň kritéria: vysoká – koeficient 5)</w:t>
      </w:r>
      <w:bookmarkEnd w:id="18"/>
      <w:r>
        <w:rPr>
          <w:b/>
        </w:rPr>
        <w:t xml:space="preserve"> </w:t>
      </w:r>
    </w:p>
    <w:p w:rsidR="00275BFE" w:rsidRDefault="00BA427A" w:rsidP="00686668">
      <w:r>
        <w:t xml:space="preserve">Kritérium účel budovy je viazané na investíciu </w:t>
      </w:r>
      <w:r w:rsidR="004223DE">
        <w:t xml:space="preserve">výstavby, </w:t>
      </w:r>
      <w:r>
        <w:t xml:space="preserve">obstarania budovy </w:t>
      </w:r>
      <w:r w:rsidR="004223DE">
        <w:t xml:space="preserve">prípadne jej obnovy/rekonštrukcie </w:t>
      </w:r>
      <w:r>
        <w:t xml:space="preserve">a má dve úrovne. Pokiaľ sa projekt týka administratívnej časti budovy súvisiacej s výkonom súdnictva (civil), resp. väzenstva (ZVJS), získa 6 bodov. V prípade ostatnej administratívnej plochy, napr. archívy, sklady atď., projekt získa 3 body. </w:t>
      </w:r>
    </w:p>
    <w:p w:rsidR="00275BFE" w:rsidRDefault="00845CE0" w:rsidP="00DF3D8C">
      <w:pPr>
        <w:pStyle w:val="Nadpis1"/>
      </w:pPr>
      <w:bookmarkStart w:id="19" w:name="_Toc127276494"/>
      <w:r>
        <w:t>Určenie investičných priorít</w:t>
      </w:r>
      <w:bookmarkEnd w:id="19"/>
      <w:r>
        <w:t xml:space="preserve"> </w:t>
      </w:r>
      <w:bookmarkStart w:id="20" w:name="_Toc80358764"/>
      <w:bookmarkEnd w:id="20"/>
    </w:p>
    <w:p w:rsidR="006C3CFC" w:rsidRDefault="00BA427A" w:rsidP="005314DA">
      <w:pPr>
        <w:pStyle w:val="Odsek"/>
        <w:spacing w:before="200" w:after="200" w:line="288" w:lineRule="auto"/>
        <w:rPr>
          <w:rFonts w:ascii="Arial" w:hAnsi="Arial" w:cs="Arial"/>
          <w:szCs w:val="24"/>
        </w:rPr>
      </w:pPr>
      <w:r w:rsidRPr="005314DA">
        <w:rPr>
          <w:rFonts w:ascii="Arial" w:hAnsi="Arial" w:cs="Arial"/>
        </w:rPr>
        <w:t xml:space="preserve">V súlade s vypracovanou metodikou MS SR vytvorí zoznam investičných projektov zoradený podľa priorít na základe hodnotenia v súlade s pravidlami definovanými v metodike. </w:t>
      </w:r>
      <w:r w:rsidRPr="005314DA">
        <w:rPr>
          <w:rFonts w:ascii="Arial" w:hAnsi="Arial" w:cs="Arial"/>
          <w:szCs w:val="24"/>
        </w:rPr>
        <w:t>MS SR môže určiť investičné priority podľa typov investičných projektov, a to najmä v prípadoch, keď nie je možné ich vzájomné porovnanie.</w:t>
      </w:r>
      <w:bookmarkStart w:id="21" w:name="_Príloha_1:_Šablóna"/>
      <w:bookmarkStart w:id="22" w:name="_Toc79150367"/>
      <w:bookmarkStart w:id="23" w:name="_Toc81490339"/>
      <w:bookmarkEnd w:id="21"/>
      <w:bookmarkEnd w:id="22"/>
      <w:bookmarkEnd w:id="23"/>
    </w:p>
    <w:p w:rsidR="006C3CFC" w:rsidRDefault="006C3CFC" w:rsidP="005314DA">
      <w:pPr>
        <w:pStyle w:val="Odsek"/>
        <w:spacing w:before="200" w:after="200" w:line="288" w:lineRule="auto"/>
        <w:rPr>
          <w:rFonts w:ascii="Arial" w:hAnsi="Arial" w:cs="Arial"/>
          <w:szCs w:val="24"/>
        </w:rPr>
      </w:pPr>
      <w:r>
        <w:rPr>
          <w:rFonts w:ascii="Arial" w:hAnsi="Arial" w:cs="Arial"/>
          <w:szCs w:val="24"/>
        </w:rPr>
        <w:t>Aktuálne, vychádzajúc predovšetkým z kritérií naliehavosť a splnenia časového míľnika, majú všetky investície POO najvyššiu prioritu.</w:t>
      </w:r>
    </w:p>
    <w:p w:rsidR="00275BFE" w:rsidRPr="000E1661" w:rsidRDefault="000E1661" w:rsidP="005314DA">
      <w:pPr>
        <w:pStyle w:val="Odsek"/>
        <w:spacing w:before="200" w:after="200" w:line="288" w:lineRule="auto"/>
        <w:rPr>
          <w:rFonts w:ascii="Arial" w:hAnsi="Arial" w:cs="Arial"/>
          <w:szCs w:val="24"/>
        </w:rPr>
      </w:pPr>
      <w:r>
        <w:rPr>
          <w:rFonts w:ascii="Arial" w:hAnsi="Arial" w:cs="Arial"/>
          <w:szCs w:val="24"/>
        </w:rPr>
        <w:t xml:space="preserve">Výsledkom je </w:t>
      </w:r>
      <w:r w:rsidRPr="000E1661">
        <w:rPr>
          <w:rFonts w:ascii="Arial" w:hAnsi="Arial" w:cs="Arial"/>
          <w:szCs w:val="24"/>
        </w:rPr>
        <w:t>aktualizovaný priorizovaný investičný plán MS SR</w:t>
      </w:r>
      <w:r>
        <w:rPr>
          <w:rFonts w:ascii="Arial" w:hAnsi="Arial" w:cs="Arial"/>
          <w:szCs w:val="24"/>
        </w:rPr>
        <w:t xml:space="preserve">, ktorý </w:t>
      </w:r>
      <w:r w:rsidR="00A42988">
        <w:rPr>
          <w:rFonts w:ascii="Arial" w:hAnsi="Arial" w:cs="Arial"/>
          <w:szCs w:val="24"/>
        </w:rPr>
        <w:t>je</w:t>
      </w:r>
      <w:r>
        <w:rPr>
          <w:rFonts w:ascii="Arial" w:hAnsi="Arial" w:cs="Arial"/>
          <w:szCs w:val="24"/>
        </w:rPr>
        <w:t xml:space="preserve"> zverejnený na webe MS SR.</w:t>
      </w:r>
    </w:p>
    <w:sectPr w:rsidR="00275BFE" w:rsidRPr="000E1661" w:rsidSect="00753717">
      <w:headerReference w:type="even" r:id="rId11"/>
      <w:headerReference w:type="default" r:id="rId12"/>
      <w:footerReference w:type="even" r:id="rId13"/>
      <w:footerReference w:type="default" r:id="rId14"/>
      <w:headerReference w:type="first" r:id="rId15"/>
      <w:pgSz w:w="11900" w:h="16840"/>
      <w:pgMar w:top="1417" w:right="1417" w:bottom="1417" w:left="1417" w:header="426" w:footer="708"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28E" w:rsidRDefault="0058528E">
      <w:pPr>
        <w:spacing w:line="240" w:lineRule="auto"/>
      </w:pPr>
      <w:r>
        <w:separator/>
      </w:r>
    </w:p>
  </w:endnote>
  <w:endnote w:type="continuationSeparator" w:id="0">
    <w:p w:rsidR="0058528E" w:rsidRDefault="005852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812680731"/>
      <w:docPartObj>
        <w:docPartGallery w:val="AutoText"/>
      </w:docPartObj>
    </w:sdtPr>
    <w:sdtEndPr>
      <w:rPr>
        <w:rStyle w:val="slostrany"/>
      </w:rPr>
    </w:sdtEndPr>
    <w:sdtContent>
      <w:p w:rsidR="000C0A0E" w:rsidRDefault="000C0A0E">
        <w:pPr>
          <w:pStyle w:val="Pta"/>
          <w:framePr w:wrap="auto"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0C0A0E" w:rsidRDefault="000C0A0E">
    <w:pPr>
      <w:pStyle w:val="Pta"/>
    </w:pPr>
  </w:p>
  <w:p w:rsidR="000C0A0E" w:rsidRDefault="000C0A0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201623636"/>
      <w:docPartObj>
        <w:docPartGallery w:val="AutoText"/>
      </w:docPartObj>
    </w:sdtPr>
    <w:sdtEndPr>
      <w:rPr>
        <w:rStyle w:val="slostrany"/>
      </w:rPr>
    </w:sdtEndPr>
    <w:sdtContent>
      <w:p w:rsidR="000C0A0E" w:rsidRDefault="000C0A0E">
        <w:pPr>
          <w:pStyle w:val="Pta"/>
          <w:framePr w:wrap="notBeside" w:vAnchor="text" w:hAnchor="page"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E53CEC">
          <w:rPr>
            <w:rStyle w:val="slostrany"/>
            <w:noProof/>
          </w:rPr>
          <w:t>10</w:t>
        </w:r>
        <w:r>
          <w:rPr>
            <w:rStyle w:val="slostrany"/>
          </w:rPr>
          <w:fldChar w:fldCharType="end"/>
        </w:r>
      </w:p>
    </w:sdtContent>
  </w:sdt>
  <w:p w:rsidR="000C0A0E" w:rsidRDefault="000C0A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28E" w:rsidRDefault="0058528E">
      <w:pPr>
        <w:spacing w:before="0" w:after="0"/>
      </w:pPr>
      <w:r>
        <w:separator/>
      </w:r>
    </w:p>
  </w:footnote>
  <w:footnote w:type="continuationSeparator" w:id="0">
    <w:p w:rsidR="0058528E" w:rsidRDefault="0058528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252654831"/>
      <w:docPartObj>
        <w:docPartGallery w:val="AutoText"/>
      </w:docPartObj>
    </w:sdtPr>
    <w:sdtEndPr>
      <w:rPr>
        <w:rStyle w:val="slostrany"/>
      </w:rPr>
    </w:sdtEndPr>
    <w:sdtContent>
      <w:p w:rsidR="000C0A0E" w:rsidRDefault="000C0A0E">
        <w:pPr>
          <w:pStyle w:val="Hlavika"/>
          <w:framePr w:wrap="auto"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0C0A0E" w:rsidRDefault="000C0A0E">
    <w:pPr>
      <w:pStyle w:val="Hlavika"/>
    </w:pPr>
  </w:p>
  <w:p w:rsidR="000C0A0E" w:rsidRDefault="000C0A0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A0E" w:rsidRDefault="000C0A0E">
    <w:pPr>
      <w:pStyle w:val="Hlavika"/>
      <w:framePr w:wrap="auto" w:vAnchor="text" w:hAnchor="margin" w:xAlign="center" w:y="1"/>
      <w:rPr>
        <w:rStyle w:val="slostrany"/>
      </w:rPr>
    </w:pPr>
  </w:p>
  <w:p w:rsidR="000C0A0E" w:rsidRDefault="000C0A0E">
    <w:pPr>
      <w:pStyle w:val="Hlavika"/>
      <w:tabs>
        <w:tab w:val="clear" w:pos="9072"/>
        <w:tab w:val="right" w:pos="904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A0E" w:rsidRPr="00753717" w:rsidRDefault="000C0A0E" w:rsidP="00753717">
    <w:pPr>
      <w:pStyle w:val="Hlavika"/>
    </w:pPr>
    <w:r w:rsidRPr="00501EF9">
      <w:rPr>
        <w:rFonts w:eastAsia="Calibri"/>
        <w:noProof/>
      </w:rPr>
      <w:drawing>
        <wp:inline distT="0" distB="0" distL="0" distR="0" wp14:anchorId="31B5C50A" wp14:editId="2554D27F">
          <wp:extent cx="2028825" cy="514350"/>
          <wp:effectExtent l="0" t="0" r="9525" b="0"/>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C419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0263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29A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3C6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CEFB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06B0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862E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D6B2C4"/>
    <w:lvl w:ilvl="0">
      <w:start w:val="1"/>
      <w:numFmt w:val="bullet"/>
      <w:pStyle w:val="Zoznamsodrkami2"/>
      <w:lvlText w:val=""/>
      <w:lvlJc w:val="left"/>
      <w:pPr>
        <w:ind w:left="643" w:hanging="360"/>
      </w:pPr>
      <w:rPr>
        <w:rFonts w:ascii="Symbol" w:hAnsi="Symbol" w:hint="default"/>
        <w:color w:val="003669"/>
      </w:rPr>
    </w:lvl>
  </w:abstractNum>
  <w:abstractNum w:abstractNumId="8" w15:restartNumberingAfterBreak="0">
    <w:nsid w:val="FFFFFF88"/>
    <w:multiLevelType w:val="singleLevel"/>
    <w:tmpl w:val="C888AF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1C9084"/>
    <w:lvl w:ilvl="0">
      <w:start w:val="1"/>
      <w:numFmt w:val="bullet"/>
      <w:pStyle w:val="Zoznamsodrkami"/>
      <w:lvlText w:val=""/>
      <w:lvlJc w:val="left"/>
      <w:pPr>
        <w:ind w:left="360" w:hanging="360"/>
      </w:pPr>
      <w:rPr>
        <w:rFonts w:ascii="Symbol" w:hAnsi="Symbol" w:hint="default"/>
        <w:color w:val="003669"/>
      </w:rPr>
    </w:lvl>
  </w:abstractNum>
  <w:abstractNum w:abstractNumId="10" w15:restartNumberingAfterBreak="0">
    <w:nsid w:val="015F4DB0"/>
    <w:multiLevelType w:val="multilevel"/>
    <w:tmpl w:val="015F4DB0"/>
    <w:lvl w:ilvl="0">
      <w:start w:val="1"/>
      <w:numFmt w:val="bullet"/>
      <w:lvlText w:val=""/>
      <w:lvlJc w:val="left"/>
      <w:pPr>
        <w:ind w:left="928" w:hanging="360"/>
      </w:pPr>
      <w:rPr>
        <w:rFonts w:ascii="Symbol" w:hAnsi="Symbol" w:hint="default"/>
      </w:rPr>
    </w:lvl>
    <w:lvl w:ilvl="1">
      <w:numFmt w:val="bullet"/>
      <w:lvlText w:val="-"/>
      <w:lvlJc w:val="left"/>
      <w:pPr>
        <w:ind w:left="1513" w:hanging="225"/>
      </w:pPr>
      <w:rPr>
        <w:rFonts w:ascii="Arial" w:eastAsia="Arial Unicode MS" w:hAnsi="Arial" w:cs="Arial Unicode MS"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1" w15:restartNumberingAfterBreak="0">
    <w:nsid w:val="057C09C7"/>
    <w:multiLevelType w:val="multilevel"/>
    <w:tmpl w:val="B44E99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5DB6568"/>
    <w:multiLevelType w:val="hybridMultilevel"/>
    <w:tmpl w:val="2AB27984"/>
    <w:lvl w:ilvl="0" w:tplc="041B0005">
      <w:start w:val="1"/>
      <w:numFmt w:val="bullet"/>
      <w:lvlText w:val=""/>
      <w:lvlJc w:val="left"/>
      <w:pPr>
        <w:ind w:left="2136" w:hanging="360"/>
      </w:pPr>
      <w:rPr>
        <w:rFonts w:ascii="Wingdings" w:hAnsi="Wingdings"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3" w15:restartNumberingAfterBreak="0">
    <w:nsid w:val="06E362F0"/>
    <w:multiLevelType w:val="multilevel"/>
    <w:tmpl w:val="06E362F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FE1964"/>
    <w:multiLevelType w:val="multilevel"/>
    <w:tmpl w:val="AAF2B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C7489C"/>
    <w:multiLevelType w:val="multilevel"/>
    <w:tmpl w:val="18C74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D55A30"/>
    <w:multiLevelType w:val="multilevel"/>
    <w:tmpl w:val="395A81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D26E02"/>
    <w:multiLevelType w:val="multilevel"/>
    <w:tmpl w:val="1BD26E02"/>
    <w:lvl w:ilvl="0">
      <w:start w:val="1"/>
      <w:numFmt w:val="bullet"/>
      <w:pStyle w:val="Odsek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1FDA2C0C"/>
    <w:multiLevelType w:val="multilevel"/>
    <w:tmpl w:val="1FDA2C0C"/>
    <w:lvl w:ilvl="0">
      <w:numFmt w:val="bullet"/>
      <w:lvlText w:val="-"/>
      <w:lvlJc w:val="left"/>
      <w:pPr>
        <w:ind w:left="720" w:hanging="360"/>
      </w:pPr>
      <w:rPr>
        <w:rFonts w:ascii="Arial" w:eastAsia="Arial Unicode MS" w:hAnsi="Arial" w:cs="Arial" w:hint="default"/>
        <w:b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B53D8D"/>
    <w:multiLevelType w:val="hybridMultilevel"/>
    <w:tmpl w:val="06CC0E18"/>
    <w:lvl w:ilvl="0" w:tplc="45789C5C">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39118E7"/>
    <w:multiLevelType w:val="hybridMultilevel"/>
    <w:tmpl w:val="2D7C6632"/>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5530C9F"/>
    <w:multiLevelType w:val="hybridMultilevel"/>
    <w:tmpl w:val="E94CB19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AB11348"/>
    <w:multiLevelType w:val="multilevel"/>
    <w:tmpl w:val="9A0E8C8E"/>
    <w:lvl w:ilvl="0">
      <w:start w:val="1"/>
      <w:numFmt w:val="decimal"/>
      <w:pStyle w:val="Nadpis1"/>
      <w:lvlText w:val="%1."/>
      <w:lvlJc w:val="left"/>
      <w:pPr>
        <w:ind w:left="360" w:hanging="360"/>
      </w:pPr>
      <w:rPr>
        <w:b/>
        <w:bCs w:val="0"/>
        <w:i w:val="0"/>
        <w:iCs w:val="0"/>
        <w:caps w:val="0"/>
        <w:smallCaps w:val="0"/>
        <w:strike w:val="0"/>
        <w:dstrike w:val="0"/>
        <w:vanish w:val="0"/>
        <w:color w:val="1F3864" w:themeColor="accent1" w:themeShade="8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ind w:left="576" w:hanging="576"/>
      </w:pPr>
    </w:lvl>
    <w:lvl w:ilvl="2">
      <w:start w:val="1"/>
      <w:numFmt w:val="decimal"/>
      <w:lvlText w:val="%1.%2.%3"/>
      <w:lvlJc w:val="left"/>
      <w:pPr>
        <w:ind w:left="1004" w:hanging="720"/>
      </w:pPr>
      <w:rPr>
        <w:b/>
        <w:bCs w:val="0"/>
        <w:i w:val="0"/>
        <w:iCs w:val="0"/>
        <w:caps w:val="0"/>
        <w:smallCaps w:val="0"/>
        <w:strike w:val="0"/>
        <w:dstrike w:val="0"/>
        <w:vanish w:val="0"/>
        <w:color w:val="1F3864" w:themeColor="accent1" w:themeShade="8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148"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C1E422D"/>
    <w:multiLevelType w:val="hybridMultilevel"/>
    <w:tmpl w:val="169E11B6"/>
    <w:lvl w:ilvl="0" w:tplc="041B0001">
      <w:start w:val="1"/>
      <w:numFmt w:val="bullet"/>
      <w:lvlText w:val=""/>
      <w:lvlJc w:val="left"/>
      <w:pPr>
        <w:ind w:left="1080" w:hanging="360"/>
      </w:pPr>
      <w:rPr>
        <w:rFonts w:ascii="Symbol" w:hAnsi="Symbol" w:hint="default"/>
        <w:color w:val="00366A"/>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37185474"/>
    <w:multiLevelType w:val="multilevel"/>
    <w:tmpl w:val="7D1038CC"/>
    <w:lvl w:ilvl="0">
      <w:start w:val="1"/>
      <w:numFmt w:val="bullet"/>
      <w:lvlText w:val=""/>
      <w:lvlJc w:val="left"/>
      <w:pPr>
        <w:ind w:left="720" w:hanging="360"/>
      </w:pPr>
      <w:rPr>
        <w:rFonts w:ascii="Symbol" w:hAnsi="Symbol" w:hint="default"/>
        <w:color w:val="00366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9B3C71"/>
    <w:multiLevelType w:val="hybridMultilevel"/>
    <w:tmpl w:val="070003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E475BFA"/>
    <w:multiLevelType w:val="multilevel"/>
    <w:tmpl w:val="3E475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F7079C5"/>
    <w:multiLevelType w:val="multilevel"/>
    <w:tmpl w:val="3F7079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14E0607"/>
    <w:multiLevelType w:val="multilevel"/>
    <w:tmpl w:val="B6E86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5F01F7"/>
    <w:multiLevelType w:val="multilevel"/>
    <w:tmpl w:val="3F76E9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727C36"/>
    <w:multiLevelType w:val="hybridMultilevel"/>
    <w:tmpl w:val="CCCC56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9D94E9D"/>
    <w:multiLevelType w:val="multilevel"/>
    <w:tmpl w:val="49D94E9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8D7F97"/>
    <w:multiLevelType w:val="multilevel"/>
    <w:tmpl w:val="50961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F00970"/>
    <w:multiLevelType w:val="multilevel"/>
    <w:tmpl w:val="8BF8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1E3EEF"/>
    <w:multiLevelType w:val="multilevel"/>
    <w:tmpl w:val="106A12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98131F"/>
    <w:multiLevelType w:val="multilevel"/>
    <w:tmpl w:val="5E126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501A25"/>
    <w:multiLevelType w:val="multilevel"/>
    <w:tmpl w:val="5D501A25"/>
    <w:lvl w:ilvl="0">
      <w:start w:val="1"/>
      <w:numFmt w:val="bullet"/>
      <w:pStyle w:val="Odsekzoznamu"/>
      <w:lvlText w:val=""/>
      <w:lvlJc w:val="left"/>
      <w:pPr>
        <w:ind w:left="1068" w:hanging="360"/>
      </w:pPr>
      <w:rPr>
        <w:rFonts w:ascii="Symbol" w:hAnsi="Symbol" w:hint="default"/>
        <w:color w:val="00366A"/>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7" w15:restartNumberingAfterBreak="0">
    <w:nsid w:val="651C3C4B"/>
    <w:multiLevelType w:val="hybridMultilevel"/>
    <w:tmpl w:val="87A66E68"/>
    <w:lvl w:ilvl="0" w:tplc="9958418A">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6E12012E"/>
    <w:multiLevelType w:val="multilevel"/>
    <w:tmpl w:val="6E12012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B24360"/>
    <w:multiLevelType w:val="multilevel"/>
    <w:tmpl w:val="6FB2436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205555"/>
    <w:multiLevelType w:val="hybridMultilevel"/>
    <w:tmpl w:val="D35CE8E8"/>
    <w:lvl w:ilvl="0" w:tplc="353A38A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9162A6"/>
    <w:multiLevelType w:val="hybridMultilevel"/>
    <w:tmpl w:val="5892720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2" w15:restartNumberingAfterBreak="0">
    <w:nsid w:val="7F717362"/>
    <w:multiLevelType w:val="multilevel"/>
    <w:tmpl w:val="763C69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22"/>
    <w:lvlOverride w:ilvl="0">
      <w:startOverride w:val="1"/>
    </w:lvlOverride>
  </w:num>
  <w:num w:numId="4">
    <w:abstractNumId w:val="22"/>
  </w:num>
  <w:num w:numId="5">
    <w:abstractNumId w:val="13"/>
  </w:num>
  <w:num w:numId="6">
    <w:abstractNumId w:val="27"/>
  </w:num>
  <w:num w:numId="7">
    <w:abstractNumId w:val="10"/>
  </w:num>
  <w:num w:numId="8">
    <w:abstractNumId w:val="38"/>
  </w:num>
  <w:num w:numId="9">
    <w:abstractNumId w:val="18"/>
  </w:num>
  <w:num w:numId="10">
    <w:abstractNumId w:val="31"/>
  </w:num>
  <w:num w:numId="11">
    <w:abstractNumId w:val="26"/>
  </w:num>
  <w:num w:numId="12">
    <w:abstractNumId w:val="39"/>
  </w:num>
  <w:num w:numId="13">
    <w:abstractNumId w:val="15"/>
  </w:num>
  <w:num w:numId="14">
    <w:abstractNumId w:val="22"/>
    <w:lvlOverride w:ilvl="0">
      <w:startOverride w:val="4"/>
    </w:lvlOverride>
  </w:num>
  <w:num w:numId="15">
    <w:abstractNumId w:val="30"/>
  </w:num>
  <w:num w:numId="16">
    <w:abstractNumId w:val="32"/>
  </w:num>
  <w:num w:numId="17">
    <w:abstractNumId w:val="41"/>
  </w:num>
  <w:num w:numId="18">
    <w:abstractNumId w:val="16"/>
  </w:num>
  <w:num w:numId="19">
    <w:abstractNumId w:val="11"/>
  </w:num>
  <w:num w:numId="20">
    <w:abstractNumId w:val="35"/>
  </w:num>
  <w:num w:numId="21">
    <w:abstractNumId w:val="42"/>
  </w:num>
  <w:num w:numId="22">
    <w:abstractNumId w:val="33"/>
  </w:num>
  <w:num w:numId="23">
    <w:abstractNumId w:val="29"/>
  </w:num>
  <w:num w:numId="24">
    <w:abstractNumId w:val="34"/>
  </w:num>
  <w:num w:numId="25">
    <w:abstractNumId w:val="12"/>
  </w:num>
  <w:num w:numId="26">
    <w:abstractNumId w:val="20"/>
  </w:num>
  <w:num w:numId="27">
    <w:abstractNumId w:val="19"/>
  </w:num>
  <w:num w:numId="28">
    <w:abstractNumId w:val="21"/>
  </w:num>
  <w:num w:numId="29">
    <w:abstractNumId w:val="14"/>
  </w:num>
  <w:num w:numId="30">
    <w:abstractNumId w:val="25"/>
  </w:num>
  <w:num w:numId="31">
    <w:abstractNumId w:val="28"/>
  </w:num>
  <w:num w:numId="32">
    <w:abstractNumId w:val="40"/>
  </w:num>
  <w:num w:numId="33">
    <w:abstractNumId w:val="40"/>
    <w:lvlOverride w:ilvl="0">
      <w:startOverride w:val="1"/>
    </w:lvlOverride>
  </w:num>
  <w:num w:numId="34">
    <w:abstractNumId w:val="8"/>
  </w:num>
  <w:num w:numId="35">
    <w:abstractNumId w:val="3"/>
  </w:num>
  <w:num w:numId="36">
    <w:abstractNumId w:val="2"/>
  </w:num>
  <w:num w:numId="37">
    <w:abstractNumId w:val="1"/>
  </w:num>
  <w:num w:numId="38">
    <w:abstractNumId w:val="0"/>
  </w:num>
  <w:num w:numId="39">
    <w:abstractNumId w:val="37"/>
  </w:num>
  <w:num w:numId="40">
    <w:abstractNumId w:val="22"/>
  </w:num>
  <w:num w:numId="41">
    <w:abstractNumId w:val="22"/>
  </w:num>
  <w:num w:numId="42">
    <w:abstractNumId w:val="24"/>
  </w:num>
  <w:num w:numId="43">
    <w:abstractNumId w:val="9"/>
  </w:num>
  <w:num w:numId="44">
    <w:abstractNumId w:val="7"/>
  </w:num>
  <w:num w:numId="45">
    <w:abstractNumId w:val="6"/>
  </w:num>
  <w:num w:numId="46">
    <w:abstractNumId w:val="5"/>
  </w:num>
  <w:num w:numId="47">
    <w:abstractNumId w:val="4"/>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F7"/>
    <w:rsid w:val="00004BCC"/>
    <w:rsid w:val="00006CDF"/>
    <w:rsid w:val="000075D1"/>
    <w:rsid w:val="000101C4"/>
    <w:rsid w:val="00010523"/>
    <w:rsid w:val="00010632"/>
    <w:rsid w:val="00012A4C"/>
    <w:rsid w:val="000153C4"/>
    <w:rsid w:val="00023A5B"/>
    <w:rsid w:val="00034DEA"/>
    <w:rsid w:val="00035FE4"/>
    <w:rsid w:val="0004357D"/>
    <w:rsid w:val="0004558A"/>
    <w:rsid w:val="000537EB"/>
    <w:rsid w:val="000572F1"/>
    <w:rsid w:val="00074710"/>
    <w:rsid w:val="0008143B"/>
    <w:rsid w:val="000857AF"/>
    <w:rsid w:val="000A31E8"/>
    <w:rsid w:val="000A3709"/>
    <w:rsid w:val="000A7FBF"/>
    <w:rsid w:val="000B3779"/>
    <w:rsid w:val="000C0A0E"/>
    <w:rsid w:val="000E1661"/>
    <w:rsid w:val="000E2153"/>
    <w:rsid w:val="000E42D4"/>
    <w:rsid w:val="000E603A"/>
    <w:rsid w:val="000F2383"/>
    <w:rsid w:val="00101E1B"/>
    <w:rsid w:val="00107A08"/>
    <w:rsid w:val="00112667"/>
    <w:rsid w:val="00113C13"/>
    <w:rsid w:val="00120052"/>
    <w:rsid w:val="00120E42"/>
    <w:rsid w:val="00126DFC"/>
    <w:rsid w:val="00143772"/>
    <w:rsid w:val="001450EA"/>
    <w:rsid w:val="00147A85"/>
    <w:rsid w:val="00160758"/>
    <w:rsid w:val="0016193A"/>
    <w:rsid w:val="00164590"/>
    <w:rsid w:val="00175D2C"/>
    <w:rsid w:val="00177050"/>
    <w:rsid w:val="0018095F"/>
    <w:rsid w:val="00183005"/>
    <w:rsid w:val="00186D59"/>
    <w:rsid w:val="001948AA"/>
    <w:rsid w:val="001A32F0"/>
    <w:rsid w:val="001A3C2E"/>
    <w:rsid w:val="001B6430"/>
    <w:rsid w:val="001C0DA8"/>
    <w:rsid w:val="001C3AFF"/>
    <w:rsid w:val="001D57D9"/>
    <w:rsid w:val="001E5C2D"/>
    <w:rsid w:val="001E7A3D"/>
    <w:rsid w:val="001F2714"/>
    <w:rsid w:val="001F5B95"/>
    <w:rsid w:val="00206D0B"/>
    <w:rsid w:val="00210B58"/>
    <w:rsid w:val="00210F10"/>
    <w:rsid w:val="00227F67"/>
    <w:rsid w:val="00231F54"/>
    <w:rsid w:val="00236C73"/>
    <w:rsid w:val="00247C06"/>
    <w:rsid w:val="00272FB1"/>
    <w:rsid w:val="00275BFE"/>
    <w:rsid w:val="002926E2"/>
    <w:rsid w:val="00293F02"/>
    <w:rsid w:val="002967BD"/>
    <w:rsid w:val="002A578E"/>
    <w:rsid w:val="002B1B66"/>
    <w:rsid w:val="002B54DE"/>
    <w:rsid w:val="002B5D53"/>
    <w:rsid w:val="002C09E0"/>
    <w:rsid w:val="002D0BF9"/>
    <w:rsid w:val="002D1C3A"/>
    <w:rsid w:val="002D3B41"/>
    <w:rsid w:val="002F1FAD"/>
    <w:rsid w:val="002F220D"/>
    <w:rsid w:val="002F2A10"/>
    <w:rsid w:val="002F442D"/>
    <w:rsid w:val="002F71C4"/>
    <w:rsid w:val="003036BA"/>
    <w:rsid w:val="00326161"/>
    <w:rsid w:val="00346E79"/>
    <w:rsid w:val="00351185"/>
    <w:rsid w:val="00351ED2"/>
    <w:rsid w:val="003706F0"/>
    <w:rsid w:val="003720B3"/>
    <w:rsid w:val="003773FA"/>
    <w:rsid w:val="00386EC8"/>
    <w:rsid w:val="00387EBD"/>
    <w:rsid w:val="0039101D"/>
    <w:rsid w:val="00394F5A"/>
    <w:rsid w:val="003A24D7"/>
    <w:rsid w:val="003A44AD"/>
    <w:rsid w:val="003B103A"/>
    <w:rsid w:val="003B3B3D"/>
    <w:rsid w:val="003B65B6"/>
    <w:rsid w:val="003C42A2"/>
    <w:rsid w:val="003C6C83"/>
    <w:rsid w:val="003C73BD"/>
    <w:rsid w:val="003D30E3"/>
    <w:rsid w:val="003E3560"/>
    <w:rsid w:val="003E7EFA"/>
    <w:rsid w:val="003F04EC"/>
    <w:rsid w:val="003F56C1"/>
    <w:rsid w:val="004022FA"/>
    <w:rsid w:val="00411964"/>
    <w:rsid w:val="004151CC"/>
    <w:rsid w:val="004223DE"/>
    <w:rsid w:val="00430D6A"/>
    <w:rsid w:val="004402BC"/>
    <w:rsid w:val="0044065E"/>
    <w:rsid w:val="00450DCA"/>
    <w:rsid w:val="00451B0B"/>
    <w:rsid w:val="004674E9"/>
    <w:rsid w:val="0047371A"/>
    <w:rsid w:val="00473EDC"/>
    <w:rsid w:val="00483E63"/>
    <w:rsid w:val="00487546"/>
    <w:rsid w:val="004B3AB3"/>
    <w:rsid w:val="004C3F7D"/>
    <w:rsid w:val="004C5A12"/>
    <w:rsid w:val="004E23AE"/>
    <w:rsid w:val="004E6605"/>
    <w:rsid w:val="004F4FF8"/>
    <w:rsid w:val="004F5128"/>
    <w:rsid w:val="00503A27"/>
    <w:rsid w:val="00507635"/>
    <w:rsid w:val="005076BE"/>
    <w:rsid w:val="005172E2"/>
    <w:rsid w:val="00523B2E"/>
    <w:rsid w:val="005314DA"/>
    <w:rsid w:val="00534661"/>
    <w:rsid w:val="00547BC0"/>
    <w:rsid w:val="0055114F"/>
    <w:rsid w:val="0056598F"/>
    <w:rsid w:val="00567153"/>
    <w:rsid w:val="0057597C"/>
    <w:rsid w:val="005768E8"/>
    <w:rsid w:val="00583E71"/>
    <w:rsid w:val="0058528E"/>
    <w:rsid w:val="005918DA"/>
    <w:rsid w:val="00594A10"/>
    <w:rsid w:val="00595928"/>
    <w:rsid w:val="005A50E8"/>
    <w:rsid w:val="005B168F"/>
    <w:rsid w:val="005B5D22"/>
    <w:rsid w:val="005D0667"/>
    <w:rsid w:val="005D1D6B"/>
    <w:rsid w:val="005E6526"/>
    <w:rsid w:val="005F3EC4"/>
    <w:rsid w:val="00604CE3"/>
    <w:rsid w:val="00607640"/>
    <w:rsid w:val="00620D8E"/>
    <w:rsid w:val="00625A40"/>
    <w:rsid w:val="00635737"/>
    <w:rsid w:val="006538CE"/>
    <w:rsid w:val="006542FF"/>
    <w:rsid w:val="006624F5"/>
    <w:rsid w:val="006670EF"/>
    <w:rsid w:val="006803A4"/>
    <w:rsid w:val="006807ED"/>
    <w:rsid w:val="00683E94"/>
    <w:rsid w:val="00685B60"/>
    <w:rsid w:val="00686668"/>
    <w:rsid w:val="006876E3"/>
    <w:rsid w:val="00691171"/>
    <w:rsid w:val="006A05EB"/>
    <w:rsid w:val="006A11EB"/>
    <w:rsid w:val="006A2719"/>
    <w:rsid w:val="006A7803"/>
    <w:rsid w:val="006B2CC4"/>
    <w:rsid w:val="006B7BC7"/>
    <w:rsid w:val="006C30F2"/>
    <w:rsid w:val="006C3CFC"/>
    <w:rsid w:val="006C40C2"/>
    <w:rsid w:val="006C53E8"/>
    <w:rsid w:val="006E01A7"/>
    <w:rsid w:val="006E654F"/>
    <w:rsid w:val="00701C5B"/>
    <w:rsid w:val="00705BA7"/>
    <w:rsid w:val="007102A0"/>
    <w:rsid w:val="007175F1"/>
    <w:rsid w:val="00720A8B"/>
    <w:rsid w:val="00723029"/>
    <w:rsid w:val="00727C0B"/>
    <w:rsid w:val="00736BB1"/>
    <w:rsid w:val="007422E8"/>
    <w:rsid w:val="00745D2D"/>
    <w:rsid w:val="00753717"/>
    <w:rsid w:val="007537B6"/>
    <w:rsid w:val="00766DB2"/>
    <w:rsid w:val="00767F21"/>
    <w:rsid w:val="007707E4"/>
    <w:rsid w:val="007777B2"/>
    <w:rsid w:val="0078171F"/>
    <w:rsid w:val="00781FF7"/>
    <w:rsid w:val="00795AD6"/>
    <w:rsid w:val="007A1D6E"/>
    <w:rsid w:val="007A72B9"/>
    <w:rsid w:val="007B4056"/>
    <w:rsid w:val="007B7A3F"/>
    <w:rsid w:val="007C5693"/>
    <w:rsid w:val="007D0742"/>
    <w:rsid w:val="007D5B9E"/>
    <w:rsid w:val="007E1938"/>
    <w:rsid w:val="007E6D68"/>
    <w:rsid w:val="007E7E3F"/>
    <w:rsid w:val="007F2057"/>
    <w:rsid w:val="007F31F9"/>
    <w:rsid w:val="00802FE0"/>
    <w:rsid w:val="0080317A"/>
    <w:rsid w:val="00805E7E"/>
    <w:rsid w:val="008078F0"/>
    <w:rsid w:val="00807FB8"/>
    <w:rsid w:val="0081154A"/>
    <w:rsid w:val="00817EBD"/>
    <w:rsid w:val="00831A22"/>
    <w:rsid w:val="00836D26"/>
    <w:rsid w:val="008405D8"/>
    <w:rsid w:val="00843B85"/>
    <w:rsid w:val="00845CE0"/>
    <w:rsid w:val="00857EB5"/>
    <w:rsid w:val="0087255D"/>
    <w:rsid w:val="00881DCE"/>
    <w:rsid w:val="00884B47"/>
    <w:rsid w:val="008855FF"/>
    <w:rsid w:val="00887C23"/>
    <w:rsid w:val="00891B81"/>
    <w:rsid w:val="008930D6"/>
    <w:rsid w:val="008A04A9"/>
    <w:rsid w:val="008A61C3"/>
    <w:rsid w:val="008B3DA2"/>
    <w:rsid w:val="008C5667"/>
    <w:rsid w:val="008C5899"/>
    <w:rsid w:val="008D1C4D"/>
    <w:rsid w:val="008D3C78"/>
    <w:rsid w:val="008D3FEC"/>
    <w:rsid w:val="008E3905"/>
    <w:rsid w:val="008E431B"/>
    <w:rsid w:val="008F59CF"/>
    <w:rsid w:val="0090032B"/>
    <w:rsid w:val="00903783"/>
    <w:rsid w:val="00903D32"/>
    <w:rsid w:val="009112E6"/>
    <w:rsid w:val="00911EFC"/>
    <w:rsid w:val="00912D93"/>
    <w:rsid w:val="00913B0E"/>
    <w:rsid w:val="00940B17"/>
    <w:rsid w:val="0095383D"/>
    <w:rsid w:val="009556A7"/>
    <w:rsid w:val="0096066D"/>
    <w:rsid w:val="00963951"/>
    <w:rsid w:val="00963B6A"/>
    <w:rsid w:val="009669E8"/>
    <w:rsid w:val="00974CBF"/>
    <w:rsid w:val="0097500C"/>
    <w:rsid w:val="00977088"/>
    <w:rsid w:val="00982502"/>
    <w:rsid w:val="009833E6"/>
    <w:rsid w:val="00983F8E"/>
    <w:rsid w:val="00987774"/>
    <w:rsid w:val="00994331"/>
    <w:rsid w:val="009978A4"/>
    <w:rsid w:val="009A26F1"/>
    <w:rsid w:val="009A6B93"/>
    <w:rsid w:val="009B16B9"/>
    <w:rsid w:val="009D2FA5"/>
    <w:rsid w:val="009E2B21"/>
    <w:rsid w:val="009E4CFD"/>
    <w:rsid w:val="009E7A2C"/>
    <w:rsid w:val="009F00C0"/>
    <w:rsid w:val="009F0E46"/>
    <w:rsid w:val="009F615D"/>
    <w:rsid w:val="009F621A"/>
    <w:rsid w:val="00A0248C"/>
    <w:rsid w:val="00A03501"/>
    <w:rsid w:val="00A1000E"/>
    <w:rsid w:val="00A316E4"/>
    <w:rsid w:val="00A42988"/>
    <w:rsid w:val="00A431E7"/>
    <w:rsid w:val="00A45465"/>
    <w:rsid w:val="00A459EF"/>
    <w:rsid w:val="00A5219B"/>
    <w:rsid w:val="00A572EE"/>
    <w:rsid w:val="00A6341C"/>
    <w:rsid w:val="00A636FE"/>
    <w:rsid w:val="00A73B46"/>
    <w:rsid w:val="00A83CFA"/>
    <w:rsid w:val="00A9299B"/>
    <w:rsid w:val="00AA138D"/>
    <w:rsid w:val="00AA75FA"/>
    <w:rsid w:val="00AB67F8"/>
    <w:rsid w:val="00AC30F5"/>
    <w:rsid w:val="00AC4959"/>
    <w:rsid w:val="00AC4F90"/>
    <w:rsid w:val="00AC5E14"/>
    <w:rsid w:val="00AD4BC7"/>
    <w:rsid w:val="00AE7084"/>
    <w:rsid w:val="00AF0D56"/>
    <w:rsid w:val="00AF54BE"/>
    <w:rsid w:val="00AF5947"/>
    <w:rsid w:val="00AF5EA3"/>
    <w:rsid w:val="00AF6C44"/>
    <w:rsid w:val="00B04302"/>
    <w:rsid w:val="00B11DC0"/>
    <w:rsid w:val="00B12381"/>
    <w:rsid w:val="00B12D61"/>
    <w:rsid w:val="00B22AFE"/>
    <w:rsid w:val="00B34CBE"/>
    <w:rsid w:val="00B47E01"/>
    <w:rsid w:val="00B54DAE"/>
    <w:rsid w:val="00B562C5"/>
    <w:rsid w:val="00B60CD7"/>
    <w:rsid w:val="00B701B4"/>
    <w:rsid w:val="00B736B8"/>
    <w:rsid w:val="00BA427A"/>
    <w:rsid w:val="00BB1EAC"/>
    <w:rsid w:val="00BB3C42"/>
    <w:rsid w:val="00BB48EC"/>
    <w:rsid w:val="00BB62B1"/>
    <w:rsid w:val="00BC5CE2"/>
    <w:rsid w:val="00BC789E"/>
    <w:rsid w:val="00BD59A4"/>
    <w:rsid w:val="00BE2DD3"/>
    <w:rsid w:val="00BF1955"/>
    <w:rsid w:val="00C12AF4"/>
    <w:rsid w:val="00C14103"/>
    <w:rsid w:val="00C1415B"/>
    <w:rsid w:val="00C177FA"/>
    <w:rsid w:val="00C421A2"/>
    <w:rsid w:val="00C44DF4"/>
    <w:rsid w:val="00C459C8"/>
    <w:rsid w:val="00C51BE5"/>
    <w:rsid w:val="00C51EC1"/>
    <w:rsid w:val="00C56671"/>
    <w:rsid w:val="00C73136"/>
    <w:rsid w:val="00C73D3F"/>
    <w:rsid w:val="00C75471"/>
    <w:rsid w:val="00C855AC"/>
    <w:rsid w:val="00C86BCC"/>
    <w:rsid w:val="00C926FC"/>
    <w:rsid w:val="00CA3C7E"/>
    <w:rsid w:val="00CB05B5"/>
    <w:rsid w:val="00CB317D"/>
    <w:rsid w:val="00CC62B3"/>
    <w:rsid w:val="00CD0C30"/>
    <w:rsid w:val="00CE1452"/>
    <w:rsid w:val="00CE4104"/>
    <w:rsid w:val="00CE54A3"/>
    <w:rsid w:val="00CF2770"/>
    <w:rsid w:val="00D0416D"/>
    <w:rsid w:val="00D1042B"/>
    <w:rsid w:val="00D108D5"/>
    <w:rsid w:val="00D10E08"/>
    <w:rsid w:val="00D3512C"/>
    <w:rsid w:val="00D3741B"/>
    <w:rsid w:val="00D53B01"/>
    <w:rsid w:val="00D57393"/>
    <w:rsid w:val="00D577D1"/>
    <w:rsid w:val="00D57E27"/>
    <w:rsid w:val="00D63C0B"/>
    <w:rsid w:val="00D6540E"/>
    <w:rsid w:val="00D75401"/>
    <w:rsid w:val="00D85D69"/>
    <w:rsid w:val="00D910B8"/>
    <w:rsid w:val="00D92B53"/>
    <w:rsid w:val="00D941B0"/>
    <w:rsid w:val="00DA2D5B"/>
    <w:rsid w:val="00DC01CF"/>
    <w:rsid w:val="00DC1BAF"/>
    <w:rsid w:val="00DC2CA5"/>
    <w:rsid w:val="00DC410D"/>
    <w:rsid w:val="00DC4731"/>
    <w:rsid w:val="00DD541A"/>
    <w:rsid w:val="00DE1A8A"/>
    <w:rsid w:val="00DE48EC"/>
    <w:rsid w:val="00DF1AA5"/>
    <w:rsid w:val="00DF3D8C"/>
    <w:rsid w:val="00E02B04"/>
    <w:rsid w:val="00E05D95"/>
    <w:rsid w:val="00E14905"/>
    <w:rsid w:val="00E21158"/>
    <w:rsid w:val="00E33B47"/>
    <w:rsid w:val="00E378B1"/>
    <w:rsid w:val="00E403D4"/>
    <w:rsid w:val="00E420E8"/>
    <w:rsid w:val="00E440D1"/>
    <w:rsid w:val="00E53CEC"/>
    <w:rsid w:val="00E549FC"/>
    <w:rsid w:val="00E570D3"/>
    <w:rsid w:val="00E63456"/>
    <w:rsid w:val="00E63A76"/>
    <w:rsid w:val="00E6419E"/>
    <w:rsid w:val="00E65AD6"/>
    <w:rsid w:val="00E704AE"/>
    <w:rsid w:val="00E75776"/>
    <w:rsid w:val="00E8396C"/>
    <w:rsid w:val="00EA089C"/>
    <w:rsid w:val="00EA2C27"/>
    <w:rsid w:val="00EA5590"/>
    <w:rsid w:val="00EA569D"/>
    <w:rsid w:val="00EB4E8F"/>
    <w:rsid w:val="00EC1F4D"/>
    <w:rsid w:val="00EC63D7"/>
    <w:rsid w:val="00EC643A"/>
    <w:rsid w:val="00EC7967"/>
    <w:rsid w:val="00ED1484"/>
    <w:rsid w:val="00ED4D9D"/>
    <w:rsid w:val="00ED505C"/>
    <w:rsid w:val="00EE03F7"/>
    <w:rsid w:val="00EE7B9E"/>
    <w:rsid w:val="00EF1417"/>
    <w:rsid w:val="00EF30A3"/>
    <w:rsid w:val="00EF480A"/>
    <w:rsid w:val="00EF4C4E"/>
    <w:rsid w:val="00EF616F"/>
    <w:rsid w:val="00F048CF"/>
    <w:rsid w:val="00F07AB8"/>
    <w:rsid w:val="00F1580D"/>
    <w:rsid w:val="00F20E8A"/>
    <w:rsid w:val="00F3416A"/>
    <w:rsid w:val="00F349AC"/>
    <w:rsid w:val="00F431DD"/>
    <w:rsid w:val="00F43E6C"/>
    <w:rsid w:val="00F46381"/>
    <w:rsid w:val="00F56DDC"/>
    <w:rsid w:val="00F64538"/>
    <w:rsid w:val="00F73CAE"/>
    <w:rsid w:val="00F74D3C"/>
    <w:rsid w:val="00F750D7"/>
    <w:rsid w:val="00F77DEF"/>
    <w:rsid w:val="00F800F2"/>
    <w:rsid w:val="00F80AA6"/>
    <w:rsid w:val="00F81A4B"/>
    <w:rsid w:val="00F85279"/>
    <w:rsid w:val="00F86FE8"/>
    <w:rsid w:val="00F8717B"/>
    <w:rsid w:val="00F876B2"/>
    <w:rsid w:val="00F879C5"/>
    <w:rsid w:val="00F947D9"/>
    <w:rsid w:val="00FB5221"/>
    <w:rsid w:val="00FD1971"/>
    <w:rsid w:val="00FD1B95"/>
    <w:rsid w:val="00FE3815"/>
    <w:rsid w:val="00FE57C8"/>
    <w:rsid w:val="00FE68B5"/>
    <w:rsid w:val="00FF4975"/>
    <w:rsid w:val="01E03E12"/>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2E2BEDE"/>
  <w15:docId w15:val="{8083D35E-DB2E-4D29-8940-1B5DEEDC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before="200" w:after="200" w:line="288" w:lineRule="auto"/>
      <w:jc w:val="both"/>
    </w:pPr>
    <w:rPr>
      <w:rFonts w:ascii="Arial" w:hAnsi="Arial" w:cs="Arial Unicode MS"/>
      <w:color w:val="000000"/>
      <w:sz w:val="22"/>
      <w:szCs w:val="22"/>
      <w:u w:color="000000"/>
    </w:rPr>
  </w:style>
  <w:style w:type="paragraph" w:styleId="Nadpis1">
    <w:name w:val="heading 1"/>
    <w:basedOn w:val="Normlny"/>
    <w:next w:val="Normlny"/>
    <w:link w:val="Nadpis1Char"/>
    <w:autoRedefine/>
    <w:uiPriority w:val="9"/>
    <w:qFormat/>
    <w:rsid w:val="00EC63D7"/>
    <w:pPr>
      <w:numPr>
        <w:numId w:val="4"/>
      </w:numPr>
      <w:jc w:val="left"/>
      <w:outlineLvl w:val="0"/>
    </w:pPr>
    <w:rPr>
      <w:rFonts w:cs="Arial"/>
      <w:b/>
      <w:bCs/>
      <w:smallCaps/>
      <w:color w:val="00366A"/>
      <w:sz w:val="36"/>
      <w:szCs w:val="36"/>
      <w:u w:color="00366A"/>
    </w:rPr>
  </w:style>
  <w:style w:type="paragraph" w:styleId="Nadpis2">
    <w:name w:val="heading 2"/>
    <w:basedOn w:val="Normlny"/>
    <w:next w:val="Normlny"/>
    <w:link w:val="Nadpis2Char"/>
    <w:uiPriority w:val="9"/>
    <w:unhideWhenUsed/>
    <w:qFormat/>
    <w:pPr>
      <w:outlineLvl w:val="1"/>
    </w:pPr>
    <w:rPr>
      <w:b/>
      <w:bCs/>
      <w:smallCaps/>
      <w:color w:val="00366A"/>
      <w:sz w:val="32"/>
      <w:szCs w:val="32"/>
      <w:u w:color="00366A"/>
    </w:rPr>
  </w:style>
  <w:style w:type="paragraph" w:styleId="Nadpis3">
    <w:name w:val="heading 3"/>
    <w:basedOn w:val="Normlny"/>
    <w:next w:val="Normlny"/>
    <w:link w:val="Nadpis3Char"/>
    <w:uiPriority w:val="9"/>
    <w:unhideWhenUsed/>
    <w:qFormat/>
    <w:pPr>
      <w:outlineLvl w:val="2"/>
    </w:pPr>
    <w:rPr>
      <w:color w:val="00366A"/>
      <w:sz w:val="28"/>
      <w:szCs w:val="28"/>
      <w:u w:color="00366A"/>
    </w:rPr>
  </w:style>
  <w:style w:type="paragraph" w:styleId="Nadpis4">
    <w:name w:val="heading 4"/>
    <w:basedOn w:val="Normlny"/>
    <w:next w:val="Normlny"/>
    <w:link w:val="Nadpis4Char"/>
    <w:uiPriority w:val="9"/>
    <w:unhideWhenUsed/>
    <w:qFormat/>
    <w:pPr>
      <w:outlineLvl w:val="3"/>
    </w:pPr>
    <w:rPr>
      <w:color w:val="00366A"/>
      <w:sz w:val="24"/>
      <w:szCs w:val="24"/>
      <w:u w:color="00366A"/>
    </w:rPr>
  </w:style>
  <w:style w:type="paragraph" w:styleId="Nadpis5">
    <w:name w:val="heading 5"/>
    <w:basedOn w:val="Normlny"/>
    <w:next w:val="Normlny"/>
    <w:link w:val="Nadpis5Char"/>
    <w:uiPriority w:val="9"/>
    <w:unhideWhenUsed/>
    <w:qFormat/>
    <w:pPr>
      <w:outlineLvl w:val="4"/>
    </w:pPr>
    <w:rPr>
      <w:color w:val="00366A"/>
      <w:u w:color="00366A"/>
    </w:rPr>
  </w:style>
  <w:style w:type="paragraph" w:styleId="Nadpis6">
    <w:name w:val="heading 6"/>
    <w:basedOn w:val="Normlny"/>
    <w:next w:val="Normlny"/>
    <w:link w:val="Nadpis6Char"/>
    <w:uiPriority w:val="9"/>
    <w:unhideWhenUsed/>
    <w:qFormat/>
    <w:pPr>
      <w:keepNext/>
      <w:keepLines/>
      <w:spacing w:before="40" w:after="0" w:line="276" w:lineRule="auto"/>
      <w:ind w:left="1152" w:hanging="1152"/>
      <w:jc w:val="left"/>
      <w:outlineLvl w:val="5"/>
    </w:pPr>
    <w:rPr>
      <w:rFonts w:asciiTheme="majorHAnsi" w:eastAsiaTheme="majorEastAsia" w:hAnsiTheme="majorHAnsi" w:cstheme="majorBidi"/>
      <w:color w:val="1F3864" w:themeColor="accent1" w:themeShade="80"/>
      <w:lang w:eastAsia="en-US"/>
    </w:rPr>
  </w:style>
  <w:style w:type="paragraph" w:styleId="Nadpis7">
    <w:name w:val="heading 7"/>
    <w:basedOn w:val="Normlny"/>
    <w:next w:val="Normlny"/>
    <w:link w:val="Nadpis7Char"/>
    <w:uiPriority w:val="9"/>
    <w:unhideWhenUsed/>
    <w:qFormat/>
    <w:pPr>
      <w:keepNext/>
      <w:keepLines/>
      <w:spacing w:before="40" w:after="0" w:line="276" w:lineRule="auto"/>
      <w:ind w:left="1296" w:hanging="1296"/>
      <w:jc w:val="left"/>
      <w:outlineLvl w:val="6"/>
    </w:pPr>
    <w:rPr>
      <w:rFonts w:asciiTheme="majorHAnsi" w:eastAsiaTheme="majorEastAsia" w:hAnsiTheme="majorHAnsi" w:cstheme="majorBidi"/>
      <w:i/>
      <w:iCs/>
      <w:color w:val="1F3864" w:themeColor="accent1" w:themeShade="80"/>
      <w:lang w:eastAsia="en-US"/>
    </w:rPr>
  </w:style>
  <w:style w:type="paragraph" w:styleId="Nadpis8">
    <w:name w:val="heading 8"/>
    <w:basedOn w:val="Normlny"/>
    <w:next w:val="Normlny"/>
    <w:link w:val="Nadpis8Char"/>
    <w:uiPriority w:val="9"/>
    <w:unhideWhenUsed/>
    <w:qFormat/>
    <w:pPr>
      <w:keepNext/>
      <w:keepLines/>
      <w:spacing w:before="40" w:after="0" w:line="276" w:lineRule="auto"/>
      <w:ind w:left="1440" w:hanging="1440"/>
      <w:jc w:val="left"/>
      <w:outlineLvl w:val="7"/>
    </w:pPr>
    <w:rPr>
      <w:rFonts w:asciiTheme="majorHAnsi" w:eastAsiaTheme="majorEastAsia" w:hAnsiTheme="majorHAnsi" w:cstheme="majorBidi"/>
      <w:color w:val="262626" w:themeColor="text1" w:themeTint="D9"/>
      <w:sz w:val="21"/>
      <w:szCs w:val="21"/>
      <w:lang w:eastAsia="en-US"/>
    </w:rPr>
  </w:style>
  <w:style w:type="paragraph" w:styleId="Nadpis9">
    <w:name w:val="heading 9"/>
    <w:basedOn w:val="Normlny"/>
    <w:next w:val="Normlny"/>
    <w:link w:val="Nadpis9Char"/>
    <w:uiPriority w:val="9"/>
    <w:semiHidden/>
    <w:unhideWhenUsed/>
    <w:qFormat/>
    <w:pPr>
      <w:keepNext/>
      <w:keepLines/>
      <w:spacing w:before="40" w:after="0" w:line="276" w:lineRule="auto"/>
      <w:ind w:left="1584" w:hanging="1584"/>
      <w:jc w:val="left"/>
      <w:outlineLvl w:val="8"/>
    </w:pPr>
    <w:rPr>
      <w:rFonts w:asciiTheme="majorHAnsi" w:eastAsiaTheme="majorEastAsia" w:hAnsiTheme="majorHAnsi" w:cstheme="majorBidi"/>
      <w:i/>
      <w:iCs/>
      <w:color w:val="262626" w:themeColor="text1" w:themeTint="D9"/>
      <w:sz w:val="21"/>
      <w:szCs w:val="21"/>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pPr>
      <w:spacing w:before="0" w:after="0" w:line="240" w:lineRule="auto"/>
    </w:pPr>
    <w:rPr>
      <w:rFonts w:ascii="Segoe UI" w:hAnsi="Segoe UI" w:cs="Segoe UI"/>
      <w:sz w:val="18"/>
      <w:szCs w:val="18"/>
    </w:rPr>
  </w:style>
  <w:style w:type="character" w:styleId="Odkaznakomentr">
    <w:name w:val="annotation reference"/>
    <w:basedOn w:val="Predvolenpsmoodseku"/>
    <w:uiPriority w:val="99"/>
    <w:semiHidden/>
    <w:unhideWhenUsed/>
    <w:rPr>
      <w:sz w:val="16"/>
      <w:szCs w:val="16"/>
    </w:rPr>
  </w:style>
  <w:style w:type="paragraph" w:styleId="Textkomentra">
    <w:name w:val="annotation text"/>
    <w:basedOn w:val="Normlny"/>
    <w:link w:val="TextkomentraChar"/>
    <w:uiPriority w:val="99"/>
    <w:unhideWhenUsed/>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Pr>
      <w:b/>
      <w:bCs/>
    </w:rPr>
  </w:style>
  <w:style w:type="character" w:styleId="PouitHypertextovPrepojenie">
    <w:name w:val="FollowedHyperlink"/>
    <w:basedOn w:val="Predvolenpsmoodseku"/>
    <w:uiPriority w:val="99"/>
    <w:semiHidden/>
    <w:unhideWhenUsed/>
    <w:qFormat/>
    <w:rPr>
      <w:color w:val="FF00FF" w:themeColor="followedHyperlink"/>
      <w:u w:val="single"/>
    </w:rPr>
  </w:style>
  <w:style w:type="paragraph" w:styleId="Pta">
    <w:name w:val="footer"/>
    <w:pPr>
      <w:tabs>
        <w:tab w:val="center" w:pos="4536"/>
        <w:tab w:val="right" w:pos="9072"/>
      </w:tabs>
      <w:spacing w:before="200" w:after="200" w:line="276" w:lineRule="auto"/>
    </w:pPr>
    <w:rPr>
      <w:rFonts w:ascii="Calibri" w:hAnsi="Calibri" w:cs="Arial Unicode MS"/>
      <w:color w:val="000000"/>
      <w:u w:color="000000"/>
    </w:rPr>
  </w:style>
  <w:style w:type="character" w:styleId="Odkaznapoznmkupodiarou">
    <w:name w:val="footnote reference"/>
    <w:basedOn w:val="Predvolenpsmoodseku"/>
    <w:uiPriority w:val="99"/>
    <w:unhideWhenUsed/>
    <w:rPr>
      <w:vertAlign w:val="superscript"/>
    </w:rPr>
  </w:style>
  <w:style w:type="paragraph" w:styleId="Textpoznmkypodiarou">
    <w:name w:val="footnote text"/>
    <w:basedOn w:val="Normlny"/>
    <w:link w:val="TextpoznmkypodiarouChar"/>
    <w:unhideWhenUsed/>
    <w:qFormat/>
    <w:pPr>
      <w:spacing w:before="0" w:after="0" w:line="240" w:lineRule="auto"/>
      <w:jc w:val="left"/>
    </w:pPr>
    <w:rPr>
      <w:rFonts w:cs="Arial"/>
      <w:sz w:val="18"/>
      <w:szCs w:val="18"/>
    </w:rPr>
  </w:style>
  <w:style w:type="paragraph" w:styleId="Hlavika">
    <w:name w:val="header"/>
    <w:pPr>
      <w:tabs>
        <w:tab w:val="center" w:pos="4536"/>
        <w:tab w:val="right" w:pos="9072"/>
      </w:tabs>
      <w:spacing w:before="200" w:after="200" w:line="276" w:lineRule="auto"/>
    </w:pPr>
    <w:rPr>
      <w:rFonts w:ascii="Calibri" w:hAnsi="Calibri" w:cs="Arial Unicode MS"/>
      <w:color w:val="000000"/>
      <w:u w:color="000000"/>
    </w:rPr>
  </w:style>
  <w:style w:type="character" w:styleId="Hypertextovprepojenie">
    <w:name w:val="Hyperlink"/>
    <w:uiPriority w:val="99"/>
    <w:rPr>
      <w:u w:val="single"/>
    </w:rPr>
  </w:style>
  <w:style w:type="paragraph" w:styleId="Normlnywebov">
    <w:name w:val="Normal (Web)"/>
    <w:basedOn w:val="Normlny"/>
    <w:uiPriority w:val="99"/>
    <w:semiHidden/>
    <w:unhideWhenUsed/>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styleId="slostrany">
    <w:name w:val="page number"/>
  </w:style>
  <w:style w:type="character" w:styleId="Vrazn">
    <w:name w:val="Strong"/>
    <w:uiPriority w:val="22"/>
    <w:qFormat/>
    <w:rPr>
      <w:rFonts w:ascii="Arial" w:hAnsi="Arial"/>
      <w:b/>
      <w:bCs/>
      <w:color w:val="FFFFFF" w:themeColor="background1"/>
      <w:sz w:val="18"/>
      <w:szCs w:val="18"/>
      <w:lang w:eastAsia="en-US"/>
    </w:rPr>
  </w:style>
  <w:style w:type="paragraph" w:styleId="Podtitul">
    <w:name w:val="Subtitle"/>
    <w:aliases w:val="Tabuľka názov"/>
    <w:basedOn w:val="Tabukatext"/>
    <w:next w:val="Normlny"/>
    <w:link w:val="PodtitulChar"/>
    <w:uiPriority w:val="11"/>
    <w:qFormat/>
    <w:pPr>
      <w:jc w:val="left"/>
    </w:pPr>
    <w:rPr>
      <w:rFonts w:cs="Arial"/>
      <w:b/>
      <w:color w:val="00366A"/>
      <w:sz w:val="20"/>
      <w:szCs w:val="20"/>
      <w14:textFill>
        <w14:solidFill>
          <w14:srgbClr w14:val="00366A">
            <w14:lumMod w14:val="85000"/>
            <w14:lumOff w14:val="15000"/>
          </w14:srgbClr>
        </w14:solidFill>
      </w14:textFill>
    </w:rPr>
  </w:style>
  <w:style w:type="paragraph" w:customStyle="1" w:styleId="Tabukatext">
    <w:name w:val="Tabuľka text"/>
    <w:basedOn w:val="Normlny"/>
    <w:qFormat/>
    <w:pPr>
      <w:spacing w:before="60" w:after="20"/>
      <w:jc w:val="center"/>
    </w:pPr>
    <w:rPr>
      <w:rFonts w:eastAsiaTheme="minorHAnsi"/>
      <w:bCs/>
      <w:color w:val="262626" w:themeColor="text1" w:themeTint="D9"/>
      <w:sz w:val="18"/>
      <w:szCs w:val="18"/>
      <w:lang w:eastAsia="en-US"/>
    </w:rPr>
  </w:style>
  <w:style w:type="paragraph" w:styleId="Nzov">
    <w:name w:val="Title"/>
    <w:basedOn w:val="Nadpis1"/>
    <w:next w:val="Normlny"/>
    <w:link w:val="NzovChar"/>
    <w:uiPriority w:val="10"/>
    <w:qFormat/>
    <w:pPr>
      <w:jc w:val="center"/>
    </w:pPr>
    <w:rPr>
      <w:sz w:val="48"/>
      <w:szCs w:val="48"/>
      <w:u w:color="FFFFFF"/>
    </w:rPr>
  </w:style>
  <w:style w:type="paragraph" w:styleId="Obsah1">
    <w:name w:val="toc 1"/>
    <w:basedOn w:val="Normlny"/>
    <w:next w:val="Normlny"/>
    <w:autoRedefine/>
    <w:uiPriority w:val="39"/>
    <w:unhideWhenUsed/>
    <w:rsid w:val="00795AD6"/>
    <w:pPr>
      <w:spacing w:before="0" w:after="0"/>
      <w:ind w:left="440"/>
      <w:jc w:val="left"/>
    </w:pPr>
    <w:rPr>
      <w:bCs/>
      <w:smallCaps/>
      <w:sz w:val="20"/>
      <w:szCs w:val="20"/>
    </w:rPr>
  </w:style>
  <w:style w:type="paragraph" w:styleId="Obsah2">
    <w:name w:val="toc 2"/>
    <w:basedOn w:val="Normlny"/>
    <w:next w:val="Normlny"/>
    <w:uiPriority w:val="39"/>
    <w:unhideWhenUsed/>
    <w:pPr>
      <w:spacing w:before="0" w:after="0"/>
      <w:ind w:left="220"/>
      <w:jc w:val="left"/>
    </w:pPr>
    <w:rPr>
      <w:rFonts w:asciiTheme="minorHAnsi" w:hAnsiTheme="minorHAnsi"/>
      <w:smallCaps/>
      <w:sz w:val="20"/>
      <w:szCs w:val="20"/>
    </w:rPr>
  </w:style>
  <w:style w:type="paragraph" w:styleId="Obsah3">
    <w:name w:val="toc 3"/>
    <w:basedOn w:val="Normlny"/>
    <w:next w:val="Normlny"/>
    <w:uiPriority w:val="39"/>
    <w:unhideWhenUsed/>
    <w:pPr>
      <w:spacing w:before="0" w:after="0"/>
      <w:ind w:left="440"/>
      <w:jc w:val="left"/>
    </w:pPr>
    <w:rPr>
      <w:rFonts w:asciiTheme="minorHAnsi" w:hAnsiTheme="minorHAnsi"/>
      <w:i/>
      <w:iCs/>
      <w:sz w:val="20"/>
      <w:szCs w:val="20"/>
    </w:rPr>
  </w:style>
  <w:style w:type="paragraph" w:styleId="Obsah4">
    <w:name w:val="toc 4"/>
    <w:basedOn w:val="Normlny"/>
    <w:next w:val="Normlny"/>
    <w:uiPriority w:val="39"/>
    <w:unhideWhenUsed/>
    <w:pPr>
      <w:spacing w:before="0" w:after="0"/>
      <w:ind w:left="660"/>
      <w:jc w:val="left"/>
    </w:pPr>
    <w:rPr>
      <w:rFonts w:asciiTheme="minorHAnsi" w:hAnsiTheme="minorHAnsi"/>
      <w:sz w:val="18"/>
      <w:szCs w:val="18"/>
    </w:rPr>
  </w:style>
  <w:style w:type="paragraph" w:styleId="Obsah5">
    <w:name w:val="toc 5"/>
    <w:basedOn w:val="Normlny"/>
    <w:next w:val="Normlny"/>
    <w:uiPriority w:val="39"/>
    <w:semiHidden/>
    <w:unhideWhenUsed/>
    <w:pPr>
      <w:spacing w:before="0" w:after="0"/>
      <w:ind w:left="880"/>
      <w:jc w:val="left"/>
    </w:pPr>
    <w:rPr>
      <w:rFonts w:asciiTheme="minorHAnsi" w:hAnsiTheme="minorHAnsi"/>
      <w:sz w:val="18"/>
      <w:szCs w:val="18"/>
    </w:rPr>
  </w:style>
  <w:style w:type="paragraph" w:styleId="Obsah6">
    <w:name w:val="toc 6"/>
    <w:basedOn w:val="Normlny"/>
    <w:next w:val="Normlny"/>
    <w:uiPriority w:val="39"/>
    <w:semiHidden/>
    <w:unhideWhenUsed/>
    <w:pPr>
      <w:spacing w:before="0" w:after="0"/>
      <w:ind w:left="1100"/>
      <w:jc w:val="left"/>
    </w:pPr>
    <w:rPr>
      <w:rFonts w:asciiTheme="minorHAnsi" w:hAnsiTheme="minorHAnsi"/>
      <w:sz w:val="18"/>
      <w:szCs w:val="18"/>
    </w:rPr>
  </w:style>
  <w:style w:type="paragraph" w:styleId="Obsah7">
    <w:name w:val="toc 7"/>
    <w:basedOn w:val="Normlny"/>
    <w:next w:val="Normlny"/>
    <w:uiPriority w:val="39"/>
    <w:semiHidden/>
    <w:unhideWhenUsed/>
    <w:pPr>
      <w:spacing w:before="0" w:after="0"/>
      <w:ind w:left="1320"/>
      <w:jc w:val="left"/>
    </w:pPr>
    <w:rPr>
      <w:rFonts w:asciiTheme="minorHAnsi" w:hAnsiTheme="minorHAnsi"/>
      <w:sz w:val="18"/>
      <w:szCs w:val="18"/>
    </w:rPr>
  </w:style>
  <w:style w:type="paragraph" w:styleId="Obsah8">
    <w:name w:val="toc 8"/>
    <w:basedOn w:val="Normlny"/>
    <w:next w:val="Normlny"/>
    <w:uiPriority w:val="39"/>
    <w:semiHidden/>
    <w:unhideWhenUsed/>
    <w:pPr>
      <w:spacing w:before="0" w:after="0"/>
      <w:ind w:left="1540"/>
      <w:jc w:val="left"/>
    </w:pPr>
    <w:rPr>
      <w:rFonts w:asciiTheme="minorHAnsi" w:hAnsiTheme="minorHAnsi"/>
      <w:sz w:val="18"/>
      <w:szCs w:val="18"/>
    </w:rPr>
  </w:style>
  <w:style w:type="paragraph" w:styleId="Obsah9">
    <w:name w:val="toc 9"/>
    <w:basedOn w:val="Normlny"/>
    <w:next w:val="Normlny"/>
    <w:uiPriority w:val="39"/>
    <w:semiHidden/>
    <w:unhideWhenUsed/>
    <w:pPr>
      <w:spacing w:before="0" w:after="0"/>
      <w:ind w:left="1760"/>
      <w:jc w:val="left"/>
    </w:pPr>
    <w:rPr>
      <w:rFonts w:asciiTheme="minorHAnsi" w:hAnsiTheme="minorHAnsi"/>
      <w:sz w:val="18"/>
      <w:szCs w:val="18"/>
    </w:rPr>
  </w:style>
  <w:style w:type="table" w:customStyle="1" w:styleId="TableNormal1">
    <w:name w:val="Table Normal1"/>
    <w:tblPr>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character" w:customStyle="1" w:styleId="Nadpis1Char">
    <w:name w:val="Nadpis 1 Char"/>
    <w:basedOn w:val="Predvolenpsmoodseku"/>
    <w:link w:val="Nadpis1"/>
    <w:uiPriority w:val="9"/>
    <w:rsid w:val="00EC63D7"/>
    <w:rPr>
      <w:rFonts w:ascii="Arial" w:hAnsi="Arial" w:cs="Arial"/>
      <w:b/>
      <w:bCs/>
      <w:smallCaps/>
      <w:color w:val="00366A"/>
      <w:sz w:val="36"/>
      <w:szCs w:val="36"/>
      <w:u w:color="00366A"/>
    </w:rPr>
  </w:style>
  <w:style w:type="character" w:customStyle="1" w:styleId="Nadpis2Char">
    <w:name w:val="Nadpis 2 Char"/>
    <w:basedOn w:val="Predvolenpsmoodseku"/>
    <w:link w:val="Nadpis2"/>
    <w:uiPriority w:val="9"/>
    <w:qFormat/>
    <w:rPr>
      <w:rFonts w:ascii="Arial" w:hAnsi="Arial" w:cs="Arial Unicode MS"/>
      <w:b/>
      <w:bCs/>
      <w:smallCaps/>
      <w:color w:val="00366A"/>
      <w:sz w:val="32"/>
      <w:szCs w:val="32"/>
      <w:u w:color="00366A"/>
    </w:rPr>
  </w:style>
  <w:style w:type="character" w:customStyle="1" w:styleId="Nadpis3Char">
    <w:name w:val="Nadpis 3 Char"/>
    <w:basedOn w:val="Predvolenpsmoodseku"/>
    <w:link w:val="Nadpis3"/>
    <w:uiPriority w:val="9"/>
    <w:rPr>
      <w:rFonts w:ascii="Arial" w:hAnsi="Arial" w:cs="Arial Unicode MS"/>
      <w:color w:val="00366A"/>
      <w:sz w:val="28"/>
      <w:szCs w:val="28"/>
      <w:u w:color="00366A"/>
    </w:rPr>
  </w:style>
  <w:style w:type="character" w:customStyle="1" w:styleId="Nadpis4Char">
    <w:name w:val="Nadpis 4 Char"/>
    <w:basedOn w:val="Predvolenpsmoodseku"/>
    <w:link w:val="Nadpis4"/>
    <w:uiPriority w:val="9"/>
    <w:rPr>
      <w:rFonts w:ascii="Arial" w:hAnsi="Arial" w:cs="Arial Unicode MS"/>
      <w:color w:val="00366A"/>
      <w:sz w:val="24"/>
      <w:szCs w:val="24"/>
      <w:u w:color="00366A"/>
    </w:rPr>
  </w:style>
  <w:style w:type="character" w:customStyle="1" w:styleId="Nadpis5Char">
    <w:name w:val="Nadpis 5 Char"/>
    <w:basedOn w:val="Predvolenpsmoodseku"/>
    <w:link w:val="Nadpis5"/>
    <w:uiPriority w:val="9"/>
    <w:rPr>
      <w:rFonts w:ascii="Arial" w:hAnsi="Arial" w:cs="Arial Unicode MS"/>
      <w:color w:val="00366A"/>
      <w:sz w:val="22"/>
      <w:szCs w:val="22"/>
      <w:u w:color="00366A"/>
    </w:rPr>
  </w:style>
  <w:style w:type="character" w:customStyle="1" w:styleId="NzovChar">
    <w:name w:val="Názov Char"/>
    <w:basedOn w:val="Predvolenpsmoodseku"/>
    <w:link w:val="Nzov"/>
    <w:uiPriority w:val="10"/>
    <w:rPr>
      <w:rFonts w:ascii="Arial" w:hAnsi="Arial" w:cs="Arial"/>
      <w:b/>
      <w:bCs/>
      <w:color w:val="00366A"/>
      <w:sz w:val="48"/>
      <w:szCs w:val="48"/>
      <w:u w:color="FFFFFF"/>
    </w:rPr>
  </w:style>
  <w:style w:type="character" w:customStyle="1" w:styleId="PodtitulChar">
    <w:name w:val="Podtitul Char"/>
    <w:aliases w:val="Tabuľka názov Char"/>
    <w:basedOn w:val="Predvolenpsmoodseku"/>
    <w:link w:val="Podtitul"/>
    <w:uiPriority w:val="11"/>
    <w:rPr>
      <w:rFonts w:ascii="Arial" w:eastAsiaTheme="minorHAnsi" w:hAnsi="Arial" w:cs="Arial"/>
      <w:b/>
      <w:bCs/>
      <w:color w:val="00366A"/>
      <w:u w:color="000000"/>
      <w:lang w:eastAsia="en-US"/>
    </w:rPr>
  </w:style>
  <w:style w:type="character" w:customStyle="1" w:styleId="Jemnzvraznenie1">
    <w:name w:val="Jemné zvýraznenie1"/>
    <w:uiPriority w:val="19"/>
    <w:rPr>
      <w:b/>
      <w:bCs/>
      <w:color w:val="000000" w:themeColor="text1"/>
      <w:u w:color="FFFFFF"/>
    </w:rPr>
  </w:style>
  <w:style w:type="paragraph" w:customStyle="1" w:styleId="Hlavikaobsahu1">
    <w:name w:val="Hlavička obsahu1"/>
    <w:basedOn w:val="Nadpis1"/>
    <w:next w:val="Normlny"/>
    <w:uiPriority w:val="39"/>
    <w:unhideWhenUsed/>
    <w:qFormat/>
    <w:pPr>
      <w:keepNext/>
      <w:keepLines/>
      <w:spacing w:before="480" w:after="0" w:line="276" w:lineRule="auto"/>
      <w:outlineLvl w:val="9"/>
    </w:pPr>
    <w:rPr>
      <w:rFonts w:eastAsiaTheme="majorEastAsia"/>
      <w:sz w:val="28"/>
      <w:szCs w:val="28"/>
    </w:rPr>
  </w:style>
  <w:style w:type="character" w:customStyle="1" w:styleId="UnresolvedMention">
    <w:name w:val="Unresolved Mention"/>
    <w:basedOn w:val="Predvolenpsmoodseku"/>
    <w:uiPriority w:val="99"/>
    <w:semiHidden/>
    <w:unhideWhenUsed/>
    <w:rPr>
      <w:color w:val="605E5C"/>
      <w:shd w:val="clear" w:color="auto" w:fill="E1DFDD"/>
    </w:rPr>
  </w:style>
  <w:style w:type="paragraph" w:styleId="Odsekzoznamu">
    <w:name w:val="List Paragraph"/>
    <w:basedOn w:val="Normlny"/>
    <w:link w:val="OdsekzoznamuChar"/>
    <w:uiPriority w:val="34"/>
    <w:qFormat/>
    <w:pPr>
      <w:numPr>
        <w:numId w:val="1"/>
      </w:numPr>
      <w:contextualSpacing/>
    </w:pPr>
  </w:style>
  <w:style w:type="character" w:customStyle="1" w:styleId="TextpoznmkypodiarouChar">
    <w:name w:val="Text poznámky pod čiarou Char"/>
    <w:basedOn w:val="Predvolenpsmoodseku"/>
    <w:link w:val="Textpoznmkypodiarou"/>
    <w:uiPriority w:val="99"/>
    <w:rPr>
      <w:rFonts w:ascii="Arial" w:hAnsi="Arial" w:cs="Arial"/>
      <w:color w:val="000000"/>
      <w:sz w:val="18"/>
      <w:szCs w:val="18"/>
      <w:u w:color="000000"/>
    </w:rPr>
  </w:style>
  <w:style w:type="paragraph" w:styleId="Citcia">
    <w:name w:val="Quote"/>
    <w:basedOn w:val="Normlny"/>
    <w:next w:val="Normlny"/>
    <w:link w:val="CitciaChar"/>
    <w:uiPriority w:val="29"/>
    <w:qFormat/>
    <w:pPr>
      <w:spacing w:after="160"/>
      <w:ind w:left="864" w:right="864"/>
      <w:jc w:val="center"/>
    </w:pPr>
    <w:rPr>
      <w:rFonts w:cs="Arial"/>
      <w:b/>
      <w:bCs/>
      <w:i/>
      <w:iCs/>
      <w:color w:val="404040" w:themeColor="text1" w:themeTint="BF"/>
      <w:shd w:val="clear" w:color="auto" w:fill="FFFFFF"/>
    </w:rPr>
  </w:style>
  <w:style w:type="character" w:customStyle="1" w:styleId="CitciaChar">
    <w:name w:val="Citácia Char"/>
    <w:basedOn w:val="Predvolenpsmoodseku"/>
    <w:link w:val="Citcia"/>
    <w:uiPriority w:val="29"/>
    <w:rPr>
      <w:rFonts w:ascii="Arial" w:hAnsi="Arial" w:cs="Arial"/>
      <w:b/>
      <w:bCs/>
      <w:i/>
      <w:iCs/>
      <w:color w:val="404040" w:themeColor="text1" w:themeTint="BF"/>
      <w:sz w:val="22"/>
      <w:szCs w:val="22"/>
      <w:u w:color="000000"/>
    </w:rPr>
  </w:style>
  <w:style w:type="paragraph" w:styleId="Zvraznencitcia">
    <w:name w:val="Intense Quote"/>
    <w:basedOn w:val="Normlny"/>
    <w:next w:val="Normlny"/>
    <w:link w:val="ZvraznencitciaChar"/>
    <w:uiPriority w:val="30"/>
    <w:qFormat/>
    <w:pPr>
      <w:pBdr>
        <w:top w:val="single" w:sz="4" w:space="10" w:color="4472C4" w:themeColor="accent1"/>
        <w:bottom w:val="single" w:sz="4" w:space="10" w:color="4472C4" w:themeColor="accent1"/>
      </w:pBdr>
      <w:spacing w:before="360" w:after="360"/>
      <w:ind w:left="864" w:right="864"/>
      <w:jc w:val="center"/>
    </w:pPr>
    <w:rPr>
      <w:rFonts w:cs="Arial"/>
      <w:b/>
      <w:bCs/>
      <w:color w:val="00366A"/>
      <w:shd w:val="clear" w:color="auto" w:fill="FFFFFF"/>
    </w:rPr>
  </w:style>
  <w:style w:type="character" w:customStyle="1" w:styleId="ZvraznencitciaChar">
    <w:name w:val="Zvýraznená citácia Char"/>
    <w:basedOn w:val="Predvolenpsmoodseku"/>
    <w:link w:val="Zvraznencitcia"/>
    <w:uiPriority w:val="30"/>
    <w:rPr>
      <w:rFonts w:ascii="Arial" w:hAnsi="Arial" w:cs="Arial"/>
      <w:b/>
      <w:bCs/>
      <w:color w:val="00366A"/>
      <w:sz w:val="22"/>
      <w:szCs w:val="22"/>
    </w:rPr>
  </w:style>
  <w:style w:type="character" w:customStyle="1" w:styleId="TextkomentraChar">
    <w:name w:val="Text komentára Char"/>
    <w:basedOn w:val="Predvolenpsmoodseku"/>
    <w:link w:val="Textkomentra"/>
    <w:uiPriority w:val="99"/>
    <w:rPr>
      <w:rFonts w:ascii="Arial" w:hAnsi="Arial" w:cs="Arial Unicode MS"/>
      <w:color w:val="000000"/>
      <w:u w:color="000000"/>
    </w:rPr>
  </w:style>
  <w:style w:type="character" w:customStyle="1" w:styleId="PredmetkomentraChar">
    <w:name w:val="Predmet komentára Char"/>
    <w:basedOn w:val="TextkomentraChar"/>
    <w:link w:val="Predmetkomentra"/>
    <w:uiPriority w:val="99"/>
    <w:semiHidden/>
    <w:rPr>
      <w:rFonts w:ascii="Arial" w:hAnsi="Arial" w:cs="Arial Unicode MS"/>
      <w:b/>
      <w:bCs/>
      <w:color w:val="000000"/>
      <w:u w:color="000000"/>
    </w:rPr>
  </w:style>
  <w:style w:type="character" w:customStyle="1" w:styleId="Jemnodkaz1">
    <w:name w:val="Jemný odkaz1"/>
    <w:basedOn w:val="Predvolenpsmoodseku"/>
    <w:uiPriority w:val="31"/>
    <w:rPr>
      <w:smallCaps/>
      <w:color w:val="595959" w:themeColor="text1" w:themeTint="A6"/>
    </w:rPr>
  </w:style>
  <w:style w:type="table" w:customStyle="1" w:styleId="Tabukasmriekou4zvraznenie11">
    <w:name w:val="Tabuľka s mriežkou 4 – zvýraznenie 11"/>
    <w:basedOn w:val="Normlnatabuka"/>
    <w:uiPriority w:val="49"/>
    <w:qFormat/>
    <w:rPr>
      <w:rFonts w:asciiTheme="minorHAnsi" w:eastAsiaTheme="minorHAnsi" w:hAnsiTheme="minorHAnsi" w:cstheme="minorBidi"/>
      <w:sz w:val="22"/>
      <w:szCs w:val="22"/>
      <w:lang w:eastAsia="en-US"/>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Zdroj">
    <w:name w:val="Zdroj"/>
    <w:basedOn w:val="Tabukatext"/>
    <w:qFormat/>
    <w:pPr>
      <w:jc w:val="right"/>
    </w:pPr>
    <w:rPr>
      <w:b/>
      <w:bCs w:val="0"/>
      <w:color w:val="000000" w:themeColor="text1"/>
      <w:sz w:val="16"/>
      <w14:textFill>
        <w14:solidFill>
          <w14:schemeClr w14:val="tx1">
            <w14:lumMod w14:val="75000"/>
            <w14:lumOff w14:val="25000"/>
            <w14:lumMod w14:val="75000"/>
            <w14:lumOff w14:val="25000"/>
          </w14:schemeClr>
        </w14:solidFill>
      </w14:textFill>
    </w:rPr>
  </w:style>
  <w:style w:type="table" w:customStyle="1" w:styleId="Tabukanegative">
    <w:name w:val="Tabuľka negative"/>
    <w:basedOn w:val="Normlnatabuka"/>
    <w:uiPriority w:val="99"/>
    <w:qFormat/>
    <w:tblPr/>
    <w:tblStylePr w:type="firstRow">
      <w:rPr>
        <w:rFonts w:ascii="Arial Narrow" w:hAnsi="Arial Narrow"/>
        <w:b/>
        <w:i w:val="0"/>
        <w:color w:val="FFFFFF" w:themeColor="background1"/>
        <w:sz w:val="20"/>
      </w:rPr>
    </w:tblStylePr>
  </w:style>
  <w:style w:type="character" w:customStyle="1" w:styleId="Nadpis6Char">
    <w:name w:val="Nadpis 6 Char"/>
    <w:basedOn w:val="Predvolenpsmoodseku"/>
    <w:link w:val="Nadpis6"/>
    <w:uiPriority w:val="9"/>
    <w:rPr>
      <w:rFonts w:asciiTheme="majorHAnsi" w:eastAsiaTheme="majorEastAsia" w:hAnsiTheme="majorHAnsi" w:cstheme="majorBidi"/>
      <w:color w:val="1F3864" w:themeColor="accent1" w:themeShade="80"/>
      <w:sz w:val="22"/>
      <w:szCs w:val="22"/>
      <w:lang w:eastAsia="en-US"/>
    </w:rPr>
  </w:style>
  <w:style w:type="character" w:customStyle="1" w:styleId="Nadpis7Char">
    <w:name w:val="Nadpis 7 Char"/>
    <w:basedOn w:val="Predvolenpsmoodseku"/>
    <w:link w:val="Nadpis7"/>
    <w:uiPriority w:val="9"/>
    <w:rPr>
      <w:rFonts w:asciiTheme="majorHAnsi" w:eastAsiaTheme="majorEastAsia" w:hAnsiTheme="majorHAnsi" w:cstheme="majorBidi"/>
      <w:i/>
      <w:iCs/>
      <w:color w:val="1F3864" w:themeColor="accent1" w:themeShade="80"/>
      <w:sz w:val="22"/>
      <w:szCs w:val="22"/>
      <w:lang w:eastAsia="en-US"/>
    </w:rPr>
  </w:style>
  <w:style w:type="character" w:customStyle="1" w:styleId="Nadpis8Char">
    <w:name w:val="Nadpis 8 Char"/>
    <w:basedOn w:val="Predvolenpsmoodseku"/>
    <w:link w:val="Nadpis8"/>
    <w:uiPriority w:val="9"/>
    <w:qFormat/>
    <w:rPr>
      <w:rFonts w:asciiTheme="majorHAnsi" w:eastAsiaTheme="majorEastAsia" w:hAnsiTheme="majorHAnsi" w:cstheme="majorBidi"/>
      <w:color w:val="262626" w:themeColor="text1" w:themeTint="D9"/>
      <w:sz w:val="21"/>
      <w:szCs w:val="21"/>
      <w:lang w:eastAsia="en-US"/>
    </w:rPr>
  </w:style>
  <w:style w:type="character" w:customStyle="1" w:styleId="Nadpis9Char">
    <w:name w:val="Nadpis 9 Char"/>
    <w:basedOn w:val="Predvolenpsmoodseku"/>
    <w:link w:val="Nadpis9"/>
    <w:uiPriority w:val="9"/>
    <w:semiHidden/>
    <w:rPr>
      <w:rFonts w:asciiTheme="majorHAnsi" w:eastAsiaTheme="majorEastAsia" w:hAnsiTheme="majorHAnsi" w:cstheme="majorBidi"/>
      <w:i/>
      <w:iCs/>
      <w:color w:val="262626" w:themeColor="text1" w:themeTint="D9"/>
      <w:sz w:val="21"/>
      <w:szCs w:val="21"/>
      <w:lang w:eastAsia="en-US"/>
    </w:rPr>
  </w:style>
  <w:style w:type="paragraph" w:customStyle="1" w:styleId="Hlavikaobsahu11">
    <w:name w:val="Hlavička obsahu11"/>
    <w:basedOn w:val="Nadpis1"/>
    <w:next w:val="Normlny"/>
    <w:uiPriority w:val="39"/>
    <w:unhideWhenUsed/>
    <w:qFormat/>
    <w:pPr>
      <w:keepNext/>
      <w:keepLines/>
      <w:spacing w:before="360" w:after="240" w:line="259" w:lineRule="auto"/>
      <w:ind w:left="431" w:hanging="431"/>
      <w:outlineLvl w:val="9"/>
    </w:pPr>
    <w:rPr>
      <w:rFonts w:asciiTheme="majorHAnsi" w:eastAsiaTheme="majorEastAsia" w:hAnsiTheme="majorHAnsi" w:cstheme="minorHAnsi"/>
      <w:b w:val="0"/>
      <w:bCs w:val="0"/>
      <w:smallCaps w:val="0"/>
      <w:color w:val="003669"/>
      <w:sz w:val="32"/>
      <w:szCs w:val="32"/>
    </w:rPr>
  </w:style>
  <w:style w:type="paragraph" w:customStyle="1" w:styleId="Odsekzoznamu1">
    <w:name w:val="Odsek zoznamu1"/>
    <w:basedOn w:val="Normlny"/>
    <w:uiPriority w:val="34"/>
    <w:qFormat/>
    <w:pPr>
      <w:spacing w:before="0" w:line="276" w:lineRule="auto"/>
      <w:ind w:left="720"/>
      <w:contextualSpacing/>
      <w:jc w:val="left"/>
    </w:pPr>
    <w:rPr>
      <w:rFonts w:ascii="Calibri" w:eastAsia="Calibri" w:hAnsi="Calibri" w:cs="Times New Roman"/>
      <w:color w:val="auto"/>
      <w:lang w:val="en-US" w:eastAsia="en-US"/>
    </w:rPr>
  </w:style>
  <w:style w:type="character" w:customStyle="1" w:styleId="OdsekzoznamuChar">
    <w:name w:val="Odsek zoznamu Char"/>
    <w:basedOn w:val="Predvolenpsmoodseku"/>
    <w:link w:val="Odsekzoznamu"/>
    <w:uiPriority w:val="34"/>
    <w:qFormat/>
    <w:locked/>
    <w:rPr>
      <w:rFonts w:ascii="Arial" w:hAnsi="Arial" w:cs="Arial Unicode MS"/>
      <w:color w:val="000000"/>
      <w:sz w:val="22"/>
      <w:szCs w:val="22"/>
      <w:u w:color="000000"/>
    </w:rPr>
  </w:style>
  <w:style w:type="paragraph" w:customStyle="1" w:styleId="Odsek">
    <w:name w:val="Odsek"/>
    <w:basedOn w:val="Normlny"/>
    <w:qFormat/>
    <w:pPr>
      <w:spacing w:before="240" w:after="240" w:line="276" w:lineRule="auto"/>
    </w:pPr>
    <w:rPr>
      <w:rFonts w:asciiTheme="minorHAnsi" w:eastAsia="Times New Roman" w:hAnsiTheme="minorHAnsi" w:cstheme="minorHAnsi"/>
      <w:color w:val="auto"/>
      <w:lang w:eastAsia="en-US"/>
    </w:rPr>
  </w:style>
  <w:style w:type="character" w:customStyle="1" w:styleId="TextbublinyChar">
    <w:name w:val="Text bubliny Char"/>
    <w:basedOn w:val="Predvolenpsmoodseku"/>
    <w:link w:val="Textbubliny"/>
    <w:uiPriority w:val="99"/>
    <w:semiHidden/>
    <w:rPr>
      <w:rFonts w:ascii="Segoe UI" w:hAnsi="Segoe UI" w:cs="Segoe UI"/>
      <w:color w:val="000000"/>
      <w:sz w:val="18"/>
      <w:szCs w:val="18"/>
      <w:u w:color="000000"/>
    </w:rPr>
  </w:style>
  <w:style w:type="paragraph" w:customStyle="1" w:styleId="Revzia1">
    <w:name w:val="Revízia1"/>
    <w:hidden/>
    <w:uiPriority w:val="99"/>
    <w:semiHidden/>
    <w:qFormat/>
    <w:rPr>
      <w:rFonts w:ascii="Arial" w:hAnsi="Arial" w:cs="Arial Unicode MS"/>
      <w:color w:val="000000"/>
      <w:sz w:val="22"/>
      <w:szCs w:val="22"/>
      <w:u w:color="000000"/>
    </w:rPr>
  </w:style>
  <w:style w:type="character" w:customStyle="1" w:styleId="FootnoteCharacters">
    <w:name w:val="Footnote Characters"/>
    <w:basedOn w:val="Predvolenpsmoodseku"/>
    <w:qFormat/>
    <w:rPr>
      <w:vertAlign w:val="superscript"/>
    </w:rPr>
  </w:style>
  <w:style w:type="character" w:customStyle="1" w:styleId="FootnoteAnchor">
    <w:name w:val="Footnote Anchor"/>
    <w:rPr>
      <w:vertAlign w:val="superscript"/>
    </w:rPr>
  </w:style>
  <w:style w:type="paragraph" w:customStyle="1" w:styleId="Odsekbullet">
    <w:name w:val="Odsek_bullet"/>
    <w:basedOn w:val="Odsekzoznamu"/>
    <w:qFormat/>
    <w:pPr>
      <w:numPr>
        <w:numId w:val="2"/>
      </w:numPr>
      <w:spacing w:before="120" w:after="120" w:line="276" w:lineRule="auto"/>
      <w:ind w:left="284" w:hanging="284"/>
    </w:pPr>
    <w:rPr>
      <w:rFonts w:asciiTheme="minorHAnsi" w:eastAsiaTheme="minorHAnsi" w:hAnsiTheme="minorHAnsi" w:cstheme="minorHAnsi"/>
      <w:color w:val="auto"/>
      <w:lang w:eastAsia="en-US"/>
    </w:rPr>
  </w:style>
  <w:style w:type="paragraph" w:styleId="Zoznamsodrkami">
    <w:name w:val="List Bullet"/>
    <w:basedOn w:val="Normlny"/>
    <w:uiPriority w:val="99"/>
    <w:unhideWhenUsed/>
    <w:rsid w:val="00903783"/>
    <w:pPr>
      <w:numPr>
        <w:numId w:val="43"/>
      </w:numPr>
      <w:contextualSpacing/>
    </w:pPr>
  </w:style>
  <w:style w:type="paragraph" w:styleId="Zoznamsodrkami2">
    <w:name w:val="List Bullet 2"/>
    <w:basedOn w:val="Normlny"/>
    <w:uiPriority w:val="99"/>
    <w:unhideWhenUsed/>
    <w:rsid w:val="00F048CF"/>
    <w:pPr>
      <w:numPr>
        <w:numId w:val="44"/>
      </w:numPr>
      <w:contextualSpacing/>
    </w:pPr>
  </w:style>
  <w:style w:type="paragraph" w:styleId="Hlavikaobsahu">
    <w:name w:val="TOC Heading"/>
    <w:basedOn w:val="Nadpis1"/>
    <w:next w:val="Normlny"/>
    <w:uiPriority w:val="39"/>
    <w:unhideWhenUsed/>
    <w:qFormat/>
    <w:rsid w:val="008A61C3"/>
    <w:pPr>
      <w:keepNext/>
      <w:keepLines/>
      <w:numPr>
        <w:numId w:val="0"/>
      </w:numPr>
      <w:spacing w:before="240" w:after="0" w:line="259" w:lineRule="auto"/>
      <w:outlineLvl w:val="9"/>
    </w:pPr>
    <w:rPr>
      <w:rFonts w:asciiTheme="majorHAnsi" w:eastAsiaTheme="majorEastAsia" w:hAnsiTheme="majorHAnsi" w:cstheme="majorBidi"/>
      <w:b w:val="0"/>
      <w:bCs w:val="0"/>
      <w:smallCaps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257583">
      <w:bodyDiv w:val="1"/>
      <w:marLeft w:val="0"/>
      <w:marRight w:val="0"/>
      <w:marTop w:val="0"/>
      <w:marBottom w:val="0"/>
      <w:divBdr>
        <w:top w:val="none" w:sz="0" w:space="0" w:color="auto"/>
        <w:left w:val="none" w:sz="0" w:space="0" w:color="auto"/>
        <w:bottom w:val="none" w:sz="0" w:space="0" w:color="auto"/>
        <w:right w:val="none" w:sz="0" w:space="0" w:color="auto"/>
      </w:divBdr>
    </w:div>
    <w:div w:id="568732188">
      <w:bodyDiv w:val="1"/>
      <w:marLeft w:val="0"/>
      <w:marRight w:val="0"/>
      <w:marTop w:val="0"/>
      <w:marBottom w:val="0"/>
      <w:divBdr>
        <w:top w:val="none" w:sz="0" w:space="0" w:color="auto"/>
        <w:left w:val="none" w:sz="0" w:space="0" w:color="auto"/>
        <w:bottom w:val="none" w:sz="0" w:space="0" w:color="auto"/>
        <w:right w:val="none" w:sz="0" w:space="0" w:color="auto"/>
      </w:divBdr>
    </w:div>
    <w:div w:id="729570352">
      <w:bodyDiv w:val="1"/>
      <w:marLeft w:val="0"/>
      <w:marRight w:val="0"/>
      <w:marTop w:val="0"/>
      <w:marBottom w:val="0"/>
      <w:divBdr>
        <w:top w:val="none" w:sz="0" w:space="0" w:color="auto"/>
        <w:left w:val="none" w:sz="0" w:space="0" w:color="auto"/>
        <w:bottom w:val="none" w:sz="0" w:space="0" w:color="auto"/>
        <w:right w:val="none" w:sz="0" w:space="0" w:color="auto"/>
      </w:divBdr>
    </w:div>
    <w:div w:id="794712339">
      <w:bodyDiv w:val="1"/>
      <w:marLeft w:val="0"/>
      <w:marRight w:val="0"/>
      <w:marTop w:val="0"/>
      <w:marBottom w:val="0"/>
      <w:divBdr>
        <w:top w:val="none" w:sz="0" w:space="0" w:color="auto"/>
        <w:left w:val="none" w:sz="0" w:space="0" w:color="auto"/>
        <w:bottom w:val="none" w:sz="0" w:space="0" w:color="auto"/>
        <w:right w:val="none" w:sz="0" w:space="0" w:color="auto"/>
      </w:divBdr>
    </w:div>
    <w:div w:id="1472819648">
      <w:bodyDiv w:val="1"/>
      <w:marLeft w:val="0"/>
      <w:marRight w:val="0"/>
      <w:marTop w:val="0"/>
      <w:marBottom w:val="0"/>
      <w:divBdr>
        <w:top w:val="none" w:sz="0" w:space="0" w:color="auto"/>
        <w:left w:val="none" w:sz="0" w:space="0" w:color="auto"/>
        <w:bottom w:val="none" w:sz="0" w:space="0" w:color="auto"/>
        <w:right w:val="none" w:sz="0" w:space="0" w:color="auto"/>
      </w:divBdr>
    </w:div>
    <w:div w:id="1493643199">
      <w:bodyDiv w:val="1"/>
      <w:marLeft w:val="0"/>
      <w:marRight w:val="0"/>
      <w:marTop w:val="0"/>
      <w:marBottom w:val="0"/>
      <w:divBdr>
        <w:top w:val="none" w:sz="0" w:space="0" w:color="auto"/>
        <w:left w:val="none" w:sz="0" w:space="0" w:color="auto"/>
        <w:bottom w:val="none" w:sz="0" w:space="0" w:color="auto"/>
        <w:right w:val="none" w:sz="0" w:space="0" w:color="auto"/>
      </w:divBdr>
    </w:div>
    <w:div w:id="1820075993">
      <w:bodyDiv w:val="1"/>
      <w:marLeft w:val="0"/>
      <w:marRight w:val="0"/>
      <w:marTop w:val="0"/>
      <w:marBottom w:val="0"/>
      <w:divBdr>
        <w:top w:val="none" w:sz="0" w:space="0" w:color="auto"/>
        <w:left w:val="none" w:sz="0" w:space="0" w:color="auto"/>
        <w:bottom w:val="none" w:sz="0" w:space="0" w:color="auto"/>
        <w:right w:val="none" w:sz="0" w:space="0" w:color="auto"/>
      </w:divBdr>
    </w:div>
    <w:div w:id="1900751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C:\Users\manuela.balazikova\AppData\Local\Microsoft\Windows\INetCache\Content.MSO\95216680.xlsx" TargetMode="External"/><Relationship Id="rId4" Type="http://schemas.openxmlformats.org/officeDocument/2006/relationships/styles" Target="styles.xml"/><Relationship Id="rId9" Type="http://schemas.openxmlformats.org/officeDocument/2006/relationships/hyperlink" Target="file:///C:\Users\manuela.balazikova\AppData\Local\Microsoft\Windows\INetCache\Content.MSO\8903E4C1.xlsx"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wrap="square" lIns="45719" tIns="45719" rIns="45719" bIns="45719" numCol="1" anchor="ctr">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17B91C-5945-4D90-ADB8-1F54514C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11</Pages>
  <Words>3853</Words>
  <Characters>21964</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BALÁŽÍKOVÁ Manuela</dc:creator>
  <cp:keywords/>
  <dc:description/>
  <cp:lastModifiedBy>MINAROVIČOVÁ Martina</cp:lastModifiedBy>
  <cp:revision>46</cp:revision>
  <cp:lastPrinted>2023-02-14T11:50:00Z</cp:lastPrinted>
  <dcterms:created xsi:type="dcterms:W3CDTF">2025-05-21T08:11:00Z</dcterms:created>
  <dcterms:modified xsi:type="dcterms:W3CDTF">2025-05-29T06:01:00Z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0CCDEB51363142C98B046831217A8495</vt:lpwstr>
  </property>
</Properties>
</file>