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8C" w:rsidRPr="00BF338C" w:rsidRDefault="00BF338C" w:rsidP="00BF338C">
      <w:pPr>
        <w:jc w:val="center"/>
        <w:rPr>
          <w:b/>
          <w:sz w:val="24"/>
          <w:szCs w:val="24"/>
        </w:rPr>
      </w:pPr>
      <w:r w:rsidRPr="00BF338C">
        <w:rPr>
          <w:b/>
          <w:sz w:val="24"/>
          <w:szCs w:val="24"/>
        </w:rPr>
        <w:t>Často kladené otázky</w:t>
      </w:r>
    </w:p>
    <w:p w:rsidR="00BF338C" w:rsidRDefault="00BF338C" w:rsidP="00BC36B4">
      <w:pPr>
        <w:spacing w:line="276" w:lineRule="auto"/>
        <w:jc w:val="center"/>
        <w:rPr>
          <w:b/>
        </w:rPr>
      </w:pPr>
      <w:r w:rsidRPr="00BF338C">
        <w:rPr>
          <w:b/>
        </w:rPr>
        <w:t xml:space="preserve"> </w:t>
      </w:r>
      <w:r w:rsidR="00B2584F">
        <w:rPr>
          <w:b/>
        </w:rPr>
        <w:t>súvisiace s poskytovaním dotácie</w:t>
      </w:r>
      <w:r w:rsidRPr="00BF338C">
        <w:rPr>
          <w:b/>
        </w:rPr>
        <w:t xml:space="preserve"> v pôsobnosti Ministerstva spravodlivosti SR na presadzovanie, podporu a ochranu ľudských práv a slobôd a na predchádzanie všetkým formám diskriminácie, rasizmu, xenofóbie, antisemitizmu a</w:t>
      </w:r>
      <w:r>
        <w:rPr>
          <w:b/>
        </w:rPr>
        <w:t xml:space="preserve"> ostatným prejavom intolerancie</w:t>
      </w:r>
    </w:p>
    <w:p w:rsidR="00B2584F" w:rsidRDefault="00B2584F" w:rsidP="008B6162">
      <w:pPr>
        <w:spacing w:line="276" w:lineRule="auto"/>
        <w:jc w:val="center"/>
      </w:pPr>
    </w:p>
    <w:p w:rsidR="00BF338C" w:rsidRPr="001E5DED" w:rsidRDefault="00BF338C" w:rsidP="00A51BC8">
      <w:pPr>
        <w:pStyle w:val="Odsekzoznamu"/>
        <w:numPr>
          <w:ilvl w:val="0"/>
          <w:numId w:val="1"/>
        </w:numPr>
        <w:spacing w:line="276" w:lineRule="auto"/>
        <w:ind w:hanging="501"/>
        <w:rPr>
          <w:b/>
        </w:rPr>
      </w:pPr>
      <w:r w:rsidRPr="001E5DED">
        <w:rPr>
          <w:b/>
        </w:rPr>
        <w:t>Koľko žiadostí si v rámci Výzvy</w:t>
      </w:r>
      <w:r w:rsidR="00BC36B4" w:rsidRPr="001E5DED">
        <w:rPr>
          <w:b/>
        </w:rPr>
        <w:t xml:space="preserve"> </w:t>
      </w:r>
      <w:r w:rsidRPr="001E5DED">
        <w:rPr>
          <w:b/>
        </w:rPr>
        <w:t xml:space="preserve"> na predkladanie žiadostí o poskytnutie dotácie na rok 2025 môže podať jeden žiadateľ ? </w:t>
      </w:r>
    </w:p>
    <w:p w:rsidR="00BC36B4" w:rsidRDefault="00BF338C" w:rsidP="008B6162">
      <w:pPr>
        <w:pStyle w:val="Odsekzoznamu"/>
        <w:spacing w:line="276" w:lineRule="auto"/>
        <w:jc w:val="both"/>
      </w:pPr>
      <w:r w:rsidRPr="001E5DED">
        <w:t>Každý oprávnený žiadateľ môže v rámci Výzvy na predkladanie žiadostí o poskytnutie dotácie predložiť viacero žiadostí o dotáciu, ktoré sa vzájomne líšia</w:t>
      </w:r>
      <w:r w:rsidR="0005666C" w:rsidRPr="001E5DED">
        <w:t>.</w:t>
      </w:r>
    </w:p>
    <w:p w:rsidR="00BC36B4" w:rsidRPr="00BC36B4" w:rsidRDefault="00BC36B4" w:rsidP="00A51BC8">
      <w:pPr>
        <w:pStyle w:val="Nadpis1"/>
        <w:numPr>
          <w:ilvl w:val="0"/>
          <w:numId w:val="1"/>
        </w:numPr>
        <w:spacing w:before="124" w:line="276" w:lineRule="auto"/>
        <w:ind w:hanging="501"/>
        <w:rPr>
          <w:rFonts w:asciiTheme="minorHAnsi" w:hAnsiTheme="minorHAnsi" w:cstheme="minorHAnsi"/>
        </w:rPr>
      </w:pPr>
      <w:r w:rsidRPr="00BC36B4">
        <w:rPr>
          <w:rFonts w:asciiTheme="minorHAnsi" w:hAnsiTheme="minorHAnsi" w:cstheme="minorHAnsi"/>
        </w:rPr>
        <w:t>Kde</w:t>
      </w:r>
      <w:r w:rsidRPr="00BC36B4">
        <w:rPr>
          <w:rFonts w:asciiTheme="minorHAnsi" w:hAnsiTheme="minorHAnsi" w:cstheme="minorHAnsi"/>
          <w:spacing w:val="-7"/>
        </w:rPr>
        <w:t xml:space="preserve"> </w:t>
      </w:r>
      <w:r w:rsidRPr="00BC36B4">
        <w:rPr>
          <w:rFonts w:asciiTheme="minorHAnsi" w:hAnsiTheme="minorHAnsi" w:cstheme="minorHAnsi"/>
        </w:rPr>
        <w:t>a</w:t>
      </w:r>
      <w:r w:rsidRPr="00BC36B4">
        <w:rPr>
          <w:rFonts w:asciiTheme="minorHAnsi" w:hAnsiTheme="minorHAnsi" w:cstheme="minorHAnsi"/>
          <w:spacing w:val="-5"/>
        </w:rPr>
        <w:t xml:space="preserve"> </w:t>
      </w:r>
      <w:r w:rsidRPr="00BC36B4">
        <w:rPr>
          <w:rFonts w:asciiTheme="minorHAnsi" w:hAnsiTheme="minorHAnsi" w:cstheme="minorHAnsi"/>
        </w:rPr>
        <w:t>akým</w:t>
      </w:r>
      <w:r w:rsidRPr="00BC36B4">
        <w:rPr>
          <w:rFonts w:asciiTheme="minorHAnsi" w:hAnsiTheme="minorHAnsi" w:cstheme="minorHAnsi"/>
          <w:spacing w:val="-3"/>
        </w:rPr>
        <w:t xml:space="preserve"> </w:t>
      </w:r>
      <w:r w:rsidRPr="00BC36B4">
        <w:rPr>
          <w:rFonts w:asciiTheme="minorHAnsi" w:hAnsiTheme="minorHAnsi" w:cstheme="minorHAnsi"/>
        </w:rPr>
        <w:t>spôsobom</w:t>
      </w:r>
      <w:r w:rsidRPr="00BC36B4">
        <w:rPr>
          <w:rFonts w:asciiTheme="minorHAnsi" w:hAnsiTheme="minorHAnsi" w:cstheme="minorHAnsi"/>
          <w:spacing w:val="-6"/>
        </w:rPr>
        <w:t xml:space="preserve"> </w:t>
      </w:r>
      <w:r w:rsidRPr="00BC36B4">
        <w:rPr>
          <w:rFonts w:asciiTheme="minorHAnsi" w:hAnsiTheme="minorHAnsi" w:cstheme="minorHAnsi"/>
        </w:rPr>
        <w:t>môžem</w:t>
      </w:r>
      <w:r w:rsidRPr="00BC36B4">
        <w:rPr>
          <w:rFonts w:asciiTheme="minorHAnsi" w:hAnsiTheme="minorHAnsi" w:cstheme="minorHAnsi"/>
          <w:spacing w:val="-3"/>
        </w:rPr>
        <w:t xml:space="preserve"> </w:t>
      </w:r>
      <w:r w:rsidRPr="00BC36B4">
        <w:rPr>
          <w:rFonts w:asciiTheme="minorHAnsi" w:hAnsiTheme="minorHAnsi" w:cstheme="minorHAnsi"/>
        </w:rPr>
        <w:t>požiadať</w:t>
      </w:r>
      <w:r w:rsidRPr="00BC36B4">
        <w:rPr>
          <w:rFonts w:asciiTheme="minorHAnsi" w:hAnsiTheme="minorHAnsi" w:cstheme="minorHAnsi"/>
          <w:spacing w:val="-5"/>
        </w:rPr>
        <w:t xml:space="preserve"> </w:t>
      </w:r>
      <w:r w:rsidRPr="00BC36B4">
        <w:rPr>
          <w:rFonts w:asciiTheme="minorHAnsi" w:hAnsiTheme="minorHAnsi" w:cstheme="minorHAnsi"/>
        </w:rPr>
        <w:t>o</w:t>
      </w:r>
      <w:r w:rsidRPr="00BC36B4">
        <w:rPr>
          <w:rFonts w:asciiTheme="minorHAnsi" w:hAnsiTheme="minorHAnsi" w:cstheme="minorHAnsi"/>
          <w:spacing w:val="-4"/>
        </w:rPr>
        <w:t xml:space="preserve"> </w:t>
      </w:r>
      <w:r w:rsidRPr="00BC36B4">
        <w:rPr>
          <w:rFonts w:asciiTheme="minorHAnsi" w:hAnsiTheme="minorHAnsi" w:cstheme="minorHAnsi"/>
        </w:rPr>
        <w:t>poskytnutie</w:t>
      </w:r>
      <w:r w:rsidRPr="00BC36B4">
        <w:rPr>
          <w:rFonts w:asciiTheme="minorHAnsi" w:hAnsiTheme="minorHAnsi" w:cstheme="minorHAnsi"/>
          <w:spacing w:val="-4"/>
        </w:rPr>
        <w:t xml:space="preserve"> </w:t>
      </w:r>
      <w:r w:rsidRPr="00BC36B4">
        <w:rPr>
          <w:rFonts w:asciiTheme="minorHAnsi" w:hAnsiTheme="minorHAnsi" w:cstheme="minorHAnsi"/>
          <w:spacing w:val="-2"/>
        </w:rPr>
        <w:t>dotácie?</w:t>
      </w:r>
    </w:p>
    <w:p w:rsidR="00CE3034" w:rsidRDefault="00BC36B4" w:rsidP="00A51BC8">
      <w:pPr>
        <w:pStyle w:val="Odsekzoznamu"/>
        <w:widowControl w:val="0"/>
        <w:tabs>
          <w:tab w:val="left" w:pos="400"/>
        </w:tabs>
        <w:autoSpaceDE w:val="0"/>
        <w:autoSpaceDN w:val="0"/>
        <w:spacing w:before="166" w:after="0"/>
        <w:ind w:left="709" w:right="118"/>
        <w:jc w:val="both"/>
        <w:rPr>
          <w:color w:val="0462C1"/>
          <w:u w:val="single" w:color="0462C1"/>
        </w:rPr>
      </w:pPr>
      <w:r w:rsidRPr="00BC36B4">
        <w:rPr>
          <w:rFonts w:cstheme="minorHAnsi"/>
        </w:rPr>
        <w:t>Ministerstvo</w:t>
      </w:r>
      <w:r w:rsidRPr="00BC36B4">
        <w:rPr>
          <w:rFonts w:cstheme="minorHAnsi"/>
          <w:spacing w:val="-7"/>
        </w:rPr>
        <w:t xml:space="preserve"> </w:t>
      </w:r>
      <w:r w:rsidRPr="00BC36B4">
        <w:rPr>
          <w:rFonts w:cstheme="minorHAnsi"/>
        </w:rPr>
        <w:t>na</w:t>
      </w:r>
      <w:r w:rsidRPr="00BC36B4">
        <w:rPr>
          <w:rFonts w:cstheme="minorHAnsi"/>
          <w:spacing w:val="-8"/>
        </w:rPr>
        <w:t xml:space="preserve"> </w:t>
      </w:r>
      <w:r w:rsidRPr="00BC36B4">
        <w:rPr>
          <w:rFonts w:cstheme="minorHAnsi"/>
        </w:rPr>
        <w:t>svojom</w:t>
      </w:r>
      <w:r w:rsidRPr="00BC36B4">
        <w:rPr>
          <w:rFonts w:cstheme="minorHAnsi"/>
          <w:spacing w:val="-7"/>
        </w:rPr>
        <w:t xml:space="preserve"> </w:t>
      </w:r>
      <w:r w:rsidRPr="00BC36B4">
        <w:rPr>
          <w:rFonts w:cstheme="minorHAnsi"/>
        </w:rPr>
        <w:t>webovom</w:t>
      </w:r>
      <w:r w:rsidRPr="00BC36B4">
        <w:rPr>
          <w:rFonts w:cstheme="minorHAnsi"/>
          <w:spacing w:val="-6"/>
        </w:rPr>
        <w:t xml:space="preserve"> </w:t>
      </w:r>
      <w:r w:rsidRPr="00BC36B4">
        <w:rPr>
          <w:rFonts w:cstheme="minorHAnsi"/>
        </w:rPr>
        <w:t>sídle</w:t>
      </w:r>
      <w:r w:rsidRPr="00BC36B4">
        <w:rPr>
          <w:rFonts w:cstheme="minorHAnsi"/>
          <w:spacing w:val="-7"/>
        </w:rPr>
        <w:t xml:space="preserve"> </w:t>
      </w:r>
      <w:r w:rsidRPr="00BC36B4">
        <w:rPr>
          <w:rFonts w:cstheme="minorHAnsi"/>
        </w:rPr>
        <w:t>zverejňuje</w:t>
      </w:r>
      <w:r w:rsidRPr="00BC36B4">
        <w:rPr>
          <w:rFonts w:cstheme="minorHAnsi"/>
          <w:spacing w:val="-8"/>
        </w:rPr>
        <w:t xml:space="preserve"> </w:t>
      </w:r>
      <w:r w:rsidRPr="00BC36B4">
        <w:rPr>
          <w:rFonts w:cstheme="minorHAnsi"/>
        </w:rPr>
        <w:t>výzvu</w:t>
      </w:r>
      <w:r w:rsidRPr="00BC36B4">
        <w:rPr>
          <w:rFonts w:cstheme="minorHAnsi"/>
          <w:spacing w:val="-8"/>
        </w:rPr>
        <w:t xml:space="preserve"> </w:t>
      </w:r>
      <w:r w:rsidRPr="00BC36B4">
        <w:rPr>
          <w:rFonts w:cstheme="minorHAnsi"/>
        </w:rPr>
        <w:t>na</w:t>
      </w:r>
      <w:r w:rsidRPr="00BC36B4">
        <w:rPr>
          <w:rFonts w:cstheme="minorHAnsi"/>
          <w:spacing w:val="-8"/>
        </w:rPr>
        <w:t xml:space="preserve"> </w:t>
      </w:r>
      <w:r w:rsidRPr="00BC36B4">
        <w:rPr>
          <w:rFonts w:cstheme="minorHAnsi"/>
        </w:rPr>
        <w:t>prekladanie</w:t>
      </w:r>
      <w:r w:rsidRPr="00BC36B4">
        <w:rPr>
          <w:rFonts w:cstheme="minorHAnsi"/>
          <w:spacing w:val="-7"/>
        </w:rPr>
        <w:t xml:space="preserve"> </w:t>
      </w:r>
      <w:r w:rsidRPr="00BC36B4">
        <w:rPr>
          <w:rFonts w:cstheme="minorHAnsi"/>
        </w:rPr>
        <w:t>žiadostí</w:t>
      </w:r>
      <w:r w:rsidRPr="00BC36B4">
        <w:rPr>
          <w:rFonts w:cstheme="minorHAnsi"/>
          <w:spacing w:val="-8"/>
        </w:rPr>
        <w:t xml:space="preserve"> </w:t>
      </w:r>
      <w:r w:rsidRPr="00BC36B4">
        <w:rPr>
          <w:rFonts w:cstheme="minorHAnsi"/>
        </w:rPr>
        <w:t>o</w:t>
      </w:r>
      <w:r w:rsidRPr="00BC36B4">
        <w:rPr>
          <w:rFonts w:cstheme="minorHAnsi"/>
          <w:spacing w:val="-2"/>
        </w:rPr>
        <w:t xml:space="preserve"> </w:t>
      </w:r>
      <w:r w:rsidRPr="00BC36B4">
        <w:rPr>
          <w:rFonts w:cstheme="minorHAnsi"/>
        </w:rPr>
        <w:t>poskytnutie</w:t>
      </w:r>
      <w:r w:rsidRPr="00BC36B4">
        <w:rPr>
          <w:rFonts w:cstheme="minorHAnsi"/>
          <w:spacing w:val="-7"/>
        </w:rPr>
        <w:t xml:space="preserve"> </w:t>
      </w:r>
      <w:r w:rsidRPr="00BC36B4">
        <w:rPr>
          <w:rFonts w:cstheme="minorHAnsi"/>
        </w:rPr>
        <w:t xml:space="preserve">dotácie </w:t>
      </w:r>
      <w:r w:rsidR="008B6162" w:rsidRPr="008B6162">
        <w:t>na presadzovanie, podporu a ochranu ľudských práv a slobôd a na predchádzanie všetkým formám diskriminácie, rasizmu, xenofóbie, antisemitizmu a ostatným prejavom intolerancie</w:t>
      </w:r>
      <w:r w:rsidR="008B6162">
        <w:t xml:space="preserve">. </w:t>
      </w:r>
      <w:r w:rsidRPr="00BC36B4">
        <w:rPr>
          <w:rFonts w:cstheme="minorHAnsi"/>
        </w:rPr>
        <w:t xml:space="preserve">Žiadatelia sú oprávnení predkladať svoje žiadosti do termínu stanoveného výzvou. Podrobnosti o spôsobe predkladania žiadostí, formuláre žiadostí a postup pre predloženie žiadosti nájdete na </w:t>
      </w:r>
      <w:hyperlink r:id="rId5" w:history="1">
        <w:r w:rsidR="00A51BC8" w:rsidRPr="003D7372">
          <w:rPr>
            <w:rStyle w:val="Hypertextovprepojenie"/>
            <w:u w:color="0462C1"/>
          </w:rPr>
          <w:t>http://www.justice.gov.sk/sluzby/dotacie-na-podporu-ludskych-prav/</w:t>
        </w:r>
      </w:hyperlink>
      <w:r w:rsidR="00A51BC8">
        <w:rPr>
          <w:color w:val="0462C1"/>
          <w:u w:val="single" w:color="0462C1"/>
        </w:rPr>
        <w:t>..</w:t>
      </w:r>
    </w:p>
    <w:p w:rsidR="00A51BC8" w:rsidRDefault="00A51BC8" w:rsidP="00A51BC8">
      <w:pPr>
        <w:pStyle w:val="Odsekzoznamu"/>
        <w:widowControl w:val="0"/>
        <w:tabs>
          <w:tab w:val="left" w:pos="400"/>
        </w:tabs>
        <w:autoSpaceDE w:val="0"/>
        <w:autoSpaceDN w:val="0"/>
        <w:spacing w:before="166" w:after="0"/>
        <w:ind w:left="709" w:right="118"/>
        <w:jc w:val="both"/>
      </w:pPr>
    </w:p>
    <w:p w:rsidR="00CE3034" w:rsidRPr="00CE3034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CE3034">
        <w:rPr>
          <w:b/>
        </w:rPr>
        <w:t xml:space="preserve">V akej výške možno žiadať dotáciu? </w:t>
      </w:r>
    </w:p>
    <w:p w:rsidR="00CE3034" w:rsidRDefault="00CE3034" w:rsidP="00BC36B4">
      <w:pPr>
        <w:pStyle w:val="Odsekzoznamu"/>
        <w:spacing w:line="276" w:lineRule="auto"/>
      </w:pPr>
      <w:r>
        <w:t>M</w:t>
      </w:r>
      <w:r w:rsidR="00BF338C">
        <w:t>inimálna výška jednej žiadosti o poskytnutie dotácie je 5.000 EUR, a najvyššia možná výška je 50.000 EUR.</w:t>
      </w:r>
    </w:p>
    <w:p w:rsidR="00CE3034" w:rsidRDefault="00CE3034" w:rsidP="00BC36B4">
      <w:pPr>
        <w:pStyle w:val="Odsekzoznamu"/>
        <w:spacing w:line="276" w:lineRule="auto"/>
      </w:pPr>
    </w:p>
    <w:p w:rsidR="00CE3034" w:rsidRPr="00CE3034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CE3034">
        <w:rPr>
          <w:b/>
        </w:rPr>
        <w:t xml:space="preserve">V koľkých exemplároch je potrebné zaslať žiadosť o poskytnutie dotácie? </w:t>
      </w:r>
    </w:p>
    <w:p w:rsidR="00D75557" w:rsidRDefault="00E83364" w:rsidP="001E5DED">
      <w:pPr>
        <w:spacing w:line="276" w:lineRule="auto"/>
        <w:ind w:left="708" w:right="97"/>
        <w:jc w:val="both"/>
      </w:pPr>
      <w:r w:rsidRPr="00E83364">
        <w:t>Žiadosť spolu s požadovanými prílohami je potre</w:t>
      </w:r>
      <w:r w:rsidR="009B26A5">
        <w:t>bné doručiť v jednom vyhotovení elektronicky</w:t>
      </w:r>
      <w:r w:rsidR="001E5DED">
        <w:t xml:space="preserve"> do systému https://justice.egrant.sk</w:t>
      </w:r>
      <w:r w:rsidR="009B26A5">
        <w:t xml:space="preserve"> a žiadosť bez príloh  v jednom listinnom vyhotovení.</w:t>
      </w:r>
      <w:r w:rsidRPr="00E83364">
        <w:t xml:space="preserve"> Akceptované budú len tie žiadosti, ktoré sú predložené na predpísaných formulároch. Odporúčame pre vlastnú potrebu si vyhotoviť kópiu žiadosti o poskytnutie dotácie.</w:t>
      </w:r>
      <w:r>
        <w:t xml:space="preserve"> </w:t>
      </w:r>
    </w:p>
    <w:p w:rsidR="00D84A0C" w:rsidRDefault="00D84A0C" w:rsidP="009B26A5">
      <w:pPr>
        <w:pStyle w:val="Odsekzoznamu"/>
        <w:numPr>
          <w:ilvl w:val="0"/>
          <w:numId w:val="1"/>
        </w:numPr>
        <w:spacing w:line="276" w:lineRule="auto"/>
        <w:ind w:right="97"/>
        <w:jc w:val="both"/>
      </w:pPr>
      <w:r w:rsidRPr="009B26A5">
        <w:rPr>
          <w:rFonts w:ascii="Calibri" w:eastAsia="Calibri" w:hAnsi="Calibri" w:cs="Calibri"/>
          <w:b/>
        </w:rPr>
        <w:t xml:space="preserve">Čo v prípade, ak žiadosť nespĺňa všetky potrebné náležitosti? </w:t>
      </w:r>
    </w:p>
    <w:p w:rsidR="00D84A0C" w:rsidRDefault="00D84A0C" w:rsidP="00B81DE5">
      <w:pPr>
        <w:ind w:left="708" w:right="97"/>
        <w:jc w:val="both"/>
      </w:pPr>
      <w:r>
        <w:t>Ak doručená žiadosť nespĺňa všetky zákonné náležitosti, vyzve ministerstvo žiadateľa</w:t>
      </w:r>
      <w:r w:rsidR="00B81DE5">
        <w:t xml:space="preserve"> do </w:t>
      </w:r>
      <w:proofErr w:type="spellStart"/>
      <w:r w:rsidR="00B81DE5">
        <w:t>eletronickej</w:t>
      </w:r>
      <w:proofErr w:type="spellEnd"/>
      <w:r w:rsidR="00B81DE5">
        <w:t xml:space="preserve"> schránky</w:t>
      </w:r>
      <w:r>
        <w:t xml:space="preserve">, aby v dodatočnej lehote 5 pracovných dní tieto nedostatky odstránil. Ak v dodatočnej lehote nepríde zo strany žiadateľa k odstráneniu nedostatkov, ministerstvo nebude na takúto žiadosť prihliadať z dôvodu jej neúplnosti. </w:t>
      </w:r>
    </w:p>
    <w:p w:rsidR="00D75557" w:rsidRPr="00D75557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D75557">
        <w:rPr>
          <w:b/>
        </w:rPr>
        <w:t>Ako je určená výška spolufinancovania žiadateľa na projekte?</w:t>
      </w:r>
    </w:p>
    <w:p w:rsidR="00D75557" w:rsidRDefault="00BF338C" w:rsidP="00BC36B4">
      <w:pPr>
        <w:pStyle w:val="Odsekzoznamu"/>
        <w:spacing w:line="276" w:lineRule="auto"/>
        <w:jc w:val="both"/>
      </w:pPr>
      <w:r>
        <w:t>Pre žiadateľov je určené spolufinancovanie vo výške minimálne 5 % z celkového rozpočtu projek</w:t>
      </w:r>
      <w:r w:rsidR="00D75557">
        <w:t>tu</w:t>
      </w:r>
      <w:r>
        <w:t xml:space="preserve">. Ak nie je dotácia poskytnutá v požadovanej výške, spolufinancovanie sa môže znížiť úmerne k výške poskytnutej dotácie. </w:t>
      </w:r>
    </w:p>
    <w:p w:rsidR="00DC5A9C" w:rsidRDefault="00DC5A9C" w:rsidP="00BC36B4">
      <w:pPr>
        <w:pStyle w:val="Odsekzoznamu"/>
        <w:spacing w:line="276" w:lineRule="auto"/>
        <w:ind w:left="786"/>
      </w:pPr>
    </w:p>
    <w:p w:rsidR="0063473A" w:rsidRDefault="0063473A" w:rsidP="00BC36B4">
      <w:pPr>
        <w:pStyle w:val="Odsekzoznamu"/>
        <w:spacing w:line="276" w:lineRule="auto"/>
        <w:ind w:left="786"/>
      </w:pPr>
    </w:p>
    <w:p w:rsidR="0063473A" w:rsidRDefault="0063473A" w:rsidP="00BC36B4">
      <w:pPr>
        <w:pStyle w:val="Odsekzoznamu"/>
        <w:spacing w:line="276" w:lineRule="auto"/>
        <w:ind w:left="786"/>
      </w:pPr>
    </w:p>
    <w:p w:rsidR="0063473A" w:rsidRDefault="0063473A" w:rsidP="00BC36B4">
      <w:pPr>
        <w:pStyle w:val="Odsekzoznamu"/>
        <w:spacing w:line="276" w:lineRule="auto"/>
        <w:ind w:left="786"/>
      </w:pPr>
    </w:p>
    <w:p w:rsidR="00D75557" w:rsidRPr="00D75557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D75557">
        <w:rPr>
          <w:b/>
        </w:rPr>
        <w:lastRenderedPageBreak/>
        <w:t xml:space="preserve">Ako je možné doplniť do podanej žiadosti chýbajúce náležitosti? </w:t>
      </w:r>
    </w:p>
    <w:p w:rsidR="00D75557" w:rsidRDefault="00BF338C" w:rsidP="00BC36B4">
      <w:pPr>
        <w:pStyle w:val="Odsekzoznamu"/>
        <w:spacing w:line="276" w:lineRule="auto"/>
        <w:jc w:val="both"/>
      </w:pPr>
      <w:r>
        <w:t xml:space="preserve">Žiadateľ bude vyzvaný, aby v lehote 5 </w:t>
      </w:r>
      <w:r w:rsidR="0063473A">
        <w:t>pracovných</w:t>
      </w:r>
      <w:r>
        <w:t xml:space="preserve"> dní odstránil v žiadosti zistené nedostatky. Ak tak žiadateľ v stanovenej lehote neurobí, žiadosť bude zamietnutá, o čom bude žiadateľ písomne informovaný. </w:t>
      </w:r>
    </w:p>
    <w:p w:rsidR="00D75557" w:rsidRDefault="00D75557" w:rsidP="00BC36B4">
      <w:pPr>
        <w:pStyle w:val="Odsekzoznamu"/>
        <w:spacing w:line="276" w:lineRule="auto"/>
      </w:pPr>
    </w:p>
    <w:p w:rsidR="00D75557" w:rsidRPr="00D75557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D75557">
        <w:rPr>
          <w:b/>
        </w:rPr>
        <w:t xml:space="preserve">Kedy je posledný deň na podanie žiadosti? </w:t>
      </w:r>
    </w:p>
    <w:p w:rsidR="00D75557" w:rsidRDefault="0025546C" w:rsidP="009B26A5">
      <w:pPr>
        <w:ind w:left="708" w:right="97"/>
      </w:pPr>
      <w:r>
        <w:t xml:space="preserve">Posledný deň na predloženie písomného vyhotovenia žiadosti o dotáciu je posledný deň uvedený v predmetnej výzve. Pri zasielaní poštou je rozhodujúci údaj na poštovej pečiatke, pri osobnom podaní žiadosti v podateľni ministerstva najneskôr v posledný deň uvedený v predmetnej výzve. </w:t>
      </w:r>
    </w:p>
    <w:p w:rsidR="00D75557" w:rsidRPr="00D75557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D75557">
        <w:rPr>
          <w:b/>
        </w:rPr>
        <w:t xml:space="preserve">Na koho sa môžem obrátiť v prípade, že mám ďalšie otázky? </w:t>
      </w:r>
    </w:p>
    <w:p w:rsidR="00E130C3" w:rsidRDefault="00BF338C" w:rsidP="009B26A5">
      <w:pPr>
        <w:pStyle w:val="Odsekzoznamu"/>
        <w:spacing w:line="276" w:lineRule="auto"/>
        <w:ind w:left="786"/>
        <w:jc w:val="both"/>
      </w:pPr>
      <w:r>
        <w:t xml:space="preserve">V prípade ďalších otázok kontaktujte Odbor ľudských práv Ministerstva spravodlivosti SR na emailovej adrese dotacie@justice.sk, prípadne na telefónnom čísle 02/88891578 alebo 02/88891427. </w:t>
      </w:r>
    </w:p>
    <w:p w:rsidR="009B26A5" w:rsidRDefault="009B26A5" w:rsidP="009B26A5">
      <w:pPr>
        <w:pStyle w:val="Odsekzoznamu"/>
        <w:spacing w:line="276" w:lineRule="auto"/>
        <w:ind w:left="786"/>
        <w:jc w:val="both"/>
      </w:pPr>
    </w:p>
    <w:p w:rsidR="00A42956" w:rsidRPr="009B26A5" w:rsidRDefault="00BF338C" w:rsidP="009B26A5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C3047A">
        <w:rPr>
          <w:b/>
        </w:rPr>
        <w:t xml:space="preserve">V prípade nepriaznivých okolností, môžem niektoré aktivity zrealizovať po 31.12.? </w:t>
      </w:r>
    </w:p>
    <w:p w:rsidR="00554ABB" w:rsidRDefault="00A42956" w:rsidP="008C3266">
      <w:pPr>
        <w:pStyle w:val="Zkladntext"/>
        <w:spacing w:before="173" w:line="276" w:lineRule="auto"/>
        <w:ind w:left="708" w:right="114"/>
      </w:pPr>
      <w:r w:rsidRPr="00554ABB">
        <w:t>V</w:t>
      </w:r>
      <w:r w:rsidRPr="00554ABB">
        <w:rPr>
          <w:spacing w:val="-1"/>
        </w:rPr>
        <w:t xml:space="preserve"> </w:t>
      </w:r>
      <w:r w:rsidRPr="00554ABB">
        <w:t>prípade,</w:t>
      </w:r>
      <w:r w:rsidRPr="00554ABB">
        <w:rPr>
          <w:spacing w:val="40"/>
        </w:rPr>
        <w:t xml:space="preserve"> </w:t>
      </w:r>
      <w:r w:rsidRPr="00554ABB">
        <w:t>že</w:t>
      </w:r>
      <w:r w:rsidRPr="00554ABB">
        <w:rPr>
          <w:spacing w:val="40"/>
        </w:rPr>
        <w:t xml:space="preserve"> </w:t>
      </w:r>
      <w:r w:rsidRPr="00554ABB">
        <w:t>dotácia</w:t>
      </w:r>
      <w:r w:rsidRPr="00554ABB">
        <w:rPr>
          <w:spacing w:val="40"/>
        </w:rPr>
        <w:t xml:space="preserve"> </w:t>
      </w:r>
      <w:r w:rsidRPr="00554ABB">
        <w:t>Vám</w:t>
      </w:r>
      <w:r w:rsidRPr="00554ABB">
        <w:rPr>
          <w:spacing w:val="40"/>
        </w:rPr>
        <w:t xml:space="preserve"> </w:t>
      </w:r>
      <w:r w:rsidRPr="00554ABB">
        <w:t>bola</w:t>
      </w:r>
      <w:r w:rsidRPr="00554ABB">
        <w:rPr>
          <w:spacing w:val="40"/>
        </w:rPr>
        <w:t xml:space="preserve"> </w:t>
      </w:r>
      <w:r w:rsidRPr="00554ABB">
        <w:t>poskytnutá</w:t>
      </w:r>
      <w:r w:rsidRPr="00554ABB">
        <w:rPr>
          <w:spacing w:val="40"/>
        </w:rPr>
        <w:t xml:space="preserve"> </w:t>
      </w:r>
      <w:r w:rsidRPr="00554ABB">
        <w:t>pred</w:t>
      </w:r>
      <w:r w:rsidRPr="00554ABB">
        <w:rPr>
          <w:spacing w:val="40"/>
        </w:rPr>
        <w:t xml:space="preserve"> </w:t>
      </w:r>
      <w:r w:rsidR="00C879E6">
        <w:t>31. júlom</w:t>
      </w:r>
      <w:r w:rsidRPr="00554ABB">
        <w:rPr>
          <w:spacing w:val="40"/>
        </w:rPr>
        <w:t xml:space="preserve"> </w:t>
      </w:r>
      <w:r w:rsidRPr="00554ABB">
        <w:t>príslušného</w:t>
      </w:r>
      <w:r w:rsidRPr="00554ABB">
        <w:rPr>
          <w:spacing w:val="40"/>
        </w:rPr>
        <w:t xml:space="preserve"> </w:t>
      </w:r>
      <w:r w:rsidRPr="00554ABB">
        <w:t>roka</w:t>
      </w:r>
      <w:r w:rsidRPr="00554ABB">
        <w:rPr>
          <w:spacing w:val="40"/>
        </w:rPr>
        <w:t xml:space="preserve"> </w:t>
      </w:r>
      <w:r w:rsidRPr="00554ABB">
        <w:t>realizácia</w:t>
      </w:r>
      <w:r w:rsidRPr="00554ABB">
        <w:rPr>
          <w:spacing w:val="40"/>
        </w:rPr>
        <w:t xml:space="preserve"> </w:t>
      </w:r>
      <w:r w:rsidRPr="00554ABB">
        <w:t>aktivít</w:t>
      </w:r>
      <w:r w:rsidRPr="00554ABB">
        <w:rPr>
          <w:spacing w:val="40"/>
        </w:rPr>
        <w:t xml:space="preserve"> </w:t>
      </w:r>
      <w:r w:rsidRPr="00554ABB">
        <w:t>a</w:t>
      </w:r>
      <w:r w:rsidRPr="00554ABB">
        <w:rPr>
          <w:spacing w:val="-2"/>
        </w:rPr>
        <w:t xml:space="preserve"> </w:t>
      </w:r>
      <w:r w:rsidRPr="00554ABB">
        <w:t>rovnako aj čerpanie dotácie možné iba počas príslušného rozpočtového roka, od 1. januára do 31. decembra.</w:t>
      </w:r>
      <w:r w:rsidRPr="00554ABB">
        <w:rPr>
          <w:spacing w:val="-10"/>
        </w:rPr>
        <w:t xml:space="preserve"> </w:t>
      </w:r>
      <w:r w:rsidRPr="00554ABB">
        <w:t>V</w:t>
      </w:r>
      <w:r w:rsidRPr="00554ABB">
        <w:rPr>
          <w:spacing w:val="-3"/>
        </w:rPr>
        <w:t xml:space="preserve"> </w:t>
      </w:r>
      <w:r w:rsidRPr="00554ABB">
        <w:t>prípade,</w:t>
      </w:r>
      <w:r w:rsidRPr="00554ABB">
        <w:rPr>
          <w:spacing w:val="-8"/>
        </w:rPr>
        <w:t xml:space="preserve"> </w:t>
      </w:r>
      <w:r w:rsidRPr="00554ABB">
        <w:t>že</w:t>
      </w:r>
      <w:r w:rsidRPr="00554ABB">
        <w:rPr>
          <w:spacing w:val="-8"/>
        </w:rPr>
        <w:t xml:space="preserve"> </w:t>
      </w:r>
      <w:r w:rsidRPr="00554ABB">
        <w:t>dotácia</w:t>
      </w:r>
      <w:r w:rsidRPr="00554ABB">
        <w:rPr>
          <w:spacing w:val="-9"/>
        </w:rPr>
        <w:t xml:space="preserve"> </w:t>
      </w:r>
      <w:r w:rsidRPr="00554ABB">
        <w:t>Vám</w:t>
      </w:r>
      <w:r w:rsidRPr="00554ABB">
        <w:rPr>
          <w:spacing w:val="-9"/>
        </w:rPr>
        <w:t xml:space="preserve"> </w:t>
      </w:r>
      <w:r w:rsidRPr="00554ABB">
        <w:t>bola</w:t>
      </w:r>
      <w:r w:rsidRPr="00554ABB">
        <w:rPr>
          <w:spacing w:val="-9"/>
        </w:rPr>
        <w:t xml:space="preserve"> </w:t>
      </w:r>
      <w:r w:rsidRPr="00554ABB">
        <w:t>poskytnutá</w:t>
      </w:r>
      <w:r w:rsidRPr="00554ABB">
        <w:rPr>
          <w:spacing w:val="-11"/>
        </w:rPr>
        <w:t xml:space="preserve"> </w:t>
      </w:r>
      <w:r w:rsidRPr="00554ABB">
        <w:t>po</w:t>
      </w:r>
      <w:r w:rsidRPr="00554ABB">
        <w:rPr>
          <w:spacing w:val="-8"/>
        </w:rPr>
        <w:t xml:space="preserve"> 3</w:t>
      </w:r>
      <w:r w:rsidRPr="00554ABB">
        <w:t>1.</w:t>
      </w:r>
      <w:r w:rsidRPr="00554ABB">
        <w:rPr>
          <w:spacing w:val="-10"/>
        </w:rPr>
        <w:t xml:space="preserve"> </w:t>
      </w:r>
      <w:r w:rsidRPr="00554ABB">
        <w:t>júli</w:t>
      </w:r>
      <w:r w:rsidRPr="00554ABB">
        <w:rPr>
          <w:spacing w:val="-9"/>
        </w:rPr>
        <w:t xml:space="preserve"> </w:t>
      </w:r>
      <w:r w:rsidRPr="00554ABB">
        <w:t>príslušného</w:t>
      </w:r>
      <w:r w:rsidRPr="00554ABB">
        <w:rPr>
          <w:spacing w:val="-8"/>
        </w:rPr>
        <w:t xml:space="preserve"> </w:t>
      </w:r>
      <w:r w:rsidRPr="00554ABB">
        <w:t>roka,</w:t>
      </w:r>
      <w:r w:rsidRPr="00554ABB">
        <w:rPr>
          <w:spacing w:val="-9"/>
        </w:rPr>
        <w:t xml:space="preserve"> </w:t>
      </w:r>
      <w:r w:rsidRPr="00554ABB">
        <w:t>realizácia</w:t>
      </w:r>
      <w:r w:rsidRPr="00554ABB">
        <w:rPr>
          <w:spacing w:val="-10"/>
        </w:rPr>
        <w:t xml:space="preserve"> </w:t>
      </w:r>
      <w:r w:rsidRPr="00554ABB">
        <w:t xml:space="preserve">aktivít a rovnako aj čerpanie dotácie možné do 31. marca nasledujúceho rozpočtového roka, okrem osobných výdavkov v zmysle zákona o rozpočtových pravidlách. </w:t>
      </w:r>
    </w:p>
    <w:p w:rsidR="008C3266" w:rsidRDefault="008C3266" w:rsidP="008C3266">
      <w:pPr>
        <w:pStyle w:val="Zkladntext"/>
        <w:spacing w:before="173" w:line="276" w:lineRule="auto"/>
        <w:ind w:left="708" w:right="114"/>
      </w:pPr>
    </w:p>
    <w:p w:rsidR="00BC271D" w:rsidRPr="00BC271D" w:rsidRDefault="00BF338C" w:rsidP="00BC36B4">
      <w:pPr>
        <w:pStyle w:val="Odsekzoznamu"/>
        <w:numPr>
          <w:ilvl w:val="0"/>
          <w:numId w:val="1"/>
        </w:numPr>
        <w:spacing w:line="276" w:lineRule="auto"/>
        <w:rPr>
          <w:b/>
        </w:rPr>
      </w:pPr>
      <w:r w:rsidRPr="00BC271D">
        <w:rPr>
          <w:b/>
        </w:rPr>
        <w:t xml:space="preserve">V akom termíne musíme odovzdať vyúčtovanie dotácie, môžeme si prípadne termín predĺžiť? </w:t>
      </w:r>
    </w:p>
    <w:p w:rsidR="009052D2" w:rsidRDefault="00BF338C" w:rsidP="00554ABB">
      <w:pPr>
        <w:pStyle w:val="Odsekzoznamu"/>
        <w:spacing w:line="276" w:lineRule="auto"/>
        <w:ind w:left="786"/>
        <w:jc w:val="both"/>
      </w:pPr>
      <w:r>
        <w:t xml:space="preserve">Vyúčtovanie dotácie ste povinný predložiť poskytovateľovi najneskôr do 31. januára nasledujúceho rozpočtového roka, prípadne 10. apríla nasledujúceho rozpočtového roka, ak Vám dotácia bola poskytnutá po </w:t>
      </w:r>
      <w:r w:rsidR="00643D9E">
        <w:t>31.júli</w:t>
      </w:r>
      <w:r>
        <w:t xml:space="preserve"> príslušného rozpočtového roka. Môžete požiadať o predĺženie termínu na predloženie vyúčtovania dotácie, najneskôr 15 dní pred platným termínom. V žiadosti priamo navrhnite dobu, o ktorú navrhujete termín pred</w:t>
      </w:r>
      <w:r w:rsidR="0050612B">
        <w:t>ĺžiť.</w:t>
      </w:r>
    </w:p>
    <w:p w:rsidR="007E3188" w:rsidRDefault="007E3188" w:rsidP="00BC36B4">
      <w:pPr>
        <w:pStyle w:val="Odsekzoznamu"/>
        <w:spacing w:line="276" w:lineRule="auto"/>
        <w:ind w:left="786"/>
        <w:jc w:val="both"/>
      </w:pPr>
    </w:p>
    <w:p w:rsidR="007E3188" w:rsidRPr="00554ABB" w:rsidRDefault="007E3188" w:rsidP="00554ABB">
      <w:pPr>
        <w:pStyle w:val="Odsekzoznamu"/>
        <w:numPr>
          <w:ilvl w:val="0"/>
          <w:numId w:val="1"/>
        </w:numPr>
        <w:spacing w:line="276" w:lineRule="auto"/>
        <w:jc w:val="both"/>
        <w:rPr>
          <w:b/>
        </w:rPr>
      </w:pPr>
      <w:r w:rsidRPr="00554ABB">
        <w:rPr>
          <w:b/>
        </w:rPr>
        <w:t>Môžem</w:t>
      </w:r>
      <w:r w:rsidRPr="00554ABB">
        <w:rPr>
          <w:b/>
          <w:spacing w:val="-4"/>
        </w:rPr>
        <w:t xml:space="preserve"> </w:t>
      </w:r>
      <w:r w:rsidRPr="00554ABB">
        <w:rPr>
          <w:b/>
        </w:rPr>
        <w:t>osobné</w:t>
      </w:r>
      <w:r w:rsidRPr="00554ABB">
        <w:rPr>
          <w:b/>
          <w:spacing w:val="-5"/>
        </w:rPr>
        <w:t xml:space="preserve"> </w:t>
      </w:r>
      <w:r w:rsidRPr="00554ABB">
        <w:rPr>
          <w:b/>
        </w:rPr>
        <w:t>výdavky</w:t>
      </w:r>
      <w:r w:rsidRPr="00554ABB">
        <w:rPr>
          <w:b/>
          <w:spacing w:val="-6"/>
        </w:rPr>
        <w:t xml:space="preserve"> </w:t>
      </w:r>
      <w:r w:rsidRPr="00554ABB">
        <w:rPr>
          <w:b/>
        </w:rPr>
        <w:t>vyplácať</w:t>
      </w:r>
      <w:r w:rsidRPr="00554ABB">
        <w:rPr>
          <w:b/>
          <w:spacing w:val="-5"/>
        </w:rPr>
        <w:t xml:space="preserve"> </w:t>
      </w:r>
      <w:r w:rsidRPr="00554ABB">
        <w:rPr>
          <w:b/>
        </w:rPr>
        <w:t>na</w:t>
      </w:r>
      <w:r w:rsidRPr="00554ABB">
        <w:rPr>
          <w:b/>
          <w:spacing w:val="-5"/>
        </w:rPr>
        <w:t xml:space="preserve"> </w:t>
      </w:r>
      <w:r w:rsidRPr="00554ABB">
        <w:rPr>
          <w:b/>
          <w:spacing w:val="-2"/>
        </w:rPr>
        <w:t>faktúru?</w:t>
      </w:r>
    </w:p>
    <w:p w:rsidR="007E3188" w:rsidRDefault="007E3188" w:rsidP="00941AA4">
      <w:pPr>
        <w:pStyle w:val="Zkladntext"/>
        <w:spacing w:line="276" w:lineRule="auto"/>
        <w:ind w:left="708" w:right="90"/>
        <w:jc w:val="left"/>
      </w:pPr>
      <w:r w:rsidRPr="007E3188">
        <w:t>Nie, na faktúru je možné</w:t>
      </w:r>
      <w:r w:rsidRPr="007E3188">
        <w:rPr>
          <w:spacing w:val="-2"/>
        </w:rPr>
        <w:t xml:space="preserve"> </w:t>
      </w:r>
      <w:r w:rsidRPr="007E3188">
        <w:t>vyplácať iba výdavky na tovary a</w:t>
      </w:r>
      <w:r w:rsidR="00643D9E">
        <w:rPr>
          <w:spacing w:val="-2"/>
        </w:rPr>
        <w:t> </w:t>
      </w:r>
      <w:r w:rsidR="00643D9E">
        <w:t>služby.</w:t>
      </w:r>
    </w:p>
    <w:p w:rsidR="0005666C" w:rsidRPr="00E804D5" w:rsidRDefault="00941AA4" w:rsidP="00941AA4">
      <w:pPr>
        <w:pStyle w:val="Zkladntext"/>
        <w:numPr>
          <w:ilvl w:val="0"/>
          <w:numId w:val="1"/>
        </w:numPr>
        <w:spacing w:line="276" w:lineRule="auto"/>
        <w:ind w:right="90"/>
        <w:jc w:val="left"/>
        <w:rPr>
          <w:b/>
        </w:rPr>
      </w:pPr>
      <w:r w:rsidRPr="00E804D5">
        <w:rPr>
          <w:b/>
        </w:rPr>
        <w:t xml:space="preserve"> </w:t>
      </w:r>
      <w:r w:rsidR="0005666C" w:rsidRPr="00E804D5">
        <w:rPr>
          <w:b/>
        </w:rPr>
        <w:t>Kto</w:t>
      </w:r>
      <w:r w:rsidR="0005666C" w:rsidRPr="00E804D5">
        <w:rPr>
          <w:b/>
          <w:spacing w:val="-7"/>
        </w:rPr>
        <w:t xml:space="preserve"> </w:t>
      </w:r>
      <w:r w:rsidR="0005666C" w:rsidRPr="00E804D5">
        <w:rPr>
          <w:b/>
        </w:rPr>
        <w:t>vyhodnocuje</w:t>
      </w:r>
      <w:r w:rsidR="0005666C" w:rsidRPr="00E804D5">
        <w:rPr>
          <w:b/>
          <w:spacing w:val="-5"/>
        </w:rPr>
        <w:t xml:space="preserve"> </w:t>
      </w:r>
      <w:r w:rsidR="0005666C" w:rsidRPr="00E804D5">
        <w:rPr>
          <w:b/>
        </w:rPr>
        <w:t>a</w:t>
      </w:r>
      <w:r w:rsidR="0005666C" w:rsidRPr="00E804D5">
        <w:rPr>
          <w:b/>
          <w:spacing w:val="-7"/>
        </w:rPr>
        <w:t xml:space="preserve"> </w:t>
      </w:r>
      <w:r w:rsidR="0005666C" w:rsidRPr="00E804D5">
        <w:rPr>
          <w:b/>
        </w:rPr>
        <w:t>rozhoduje</w:t>
      </w:r>
      <w:r w:rsidR="0005666C" w:rsidRPr="00E804D5">
        <w:rPr>
          <w:b/>
          <w:spacing w:val="-4"/>
        </w:rPr>
        <w:t xml:space="preserve"> </w:t>
      </w:r>
      <w:r w:rsidR="0005666C" w:rsidRPr="00E804D5">
        <w:rPr>
          <w:b/>
        </w:rPr>
        <w:t>o</w:t>
      </w:r>
      <w:r w:rsidR="0005666C" w:rsidRPr="00E804D5">
        <w:rPr>
          <w:b/>
          <w:spacing w:val="-4"/>
        </w:rPr>
        <w:t xml:space="preserve"> </w:t>
      </w:r>
      <w:r w:rsidR="0005666C" w:rsidRPr="00E804D5">
        <w:rPr>
          <w:b/>
        </w:rPr>
        <w:t>podaných</w:t>
      </w:r>
      <w:r w:rsidR="0005666C" w:rsidRPr="00E804D5">
        <w:rPr>
          <w:b/>
          <w:spacing w:val="-5"/>
        </w:rPr>
        <w:t xml:space="preserve"> </w:t>
      </w:r>
      <w:r w:rsidR="0005666C" w:rsidRPr="00E804D5">
        <w:rPr>
          <w:b/>
        </w:rPr>
        <w:t>žiadostiach</w:t>
      </w:r>
      <w:r w:rsidR="0005666C" w:rsidRPr="00E804D5">
        <w:rPr>
          <w:b/>
          <w:spacing w:val="-5"/>
        </w:rPr>
        <w:t xml:space="preserve"> </w:t>
      </w:r>
      <w:r w:rsidR="0005666C" w:rsidRPr="00E804D5">
        <w:rPr>
          <w:b/>
          <w:spacing w:val="-2"/>
        </w:rPr>
        <w:t>?</w:t>
      </w:r>
    </w:p>
    <w:p w:rsidR="0005666C" w:rsidRPr="00941AA4" w:rsidRDefault="0005666C" w:rsidP="00941AA4">
      <w:pPr>
        <w:pStyle w:val="Zkladntext"/>
        <w:spacing w:before="162" w:line="276" w:lineRule="auto"/>
        <w:ind w:left="708" w:right="110"/>
      </w:pPr>
      <w:r w:rsidRPr="00941AA4">
        <w:t xml:space="preserve">Žiadosti o udelenie dotácie na </w:t>
      </w:r>
      <w:r w:rsidR="00941AA4" w:rsidRPr="00BC36B4">
        <w:rPr>
          <w:rFonts w:asciiTheme="minorHAnsi" w:hAnsiTheme="minorHAnsi" w:cstheme="minorHAnsi"/>
        </w:rPr>
        <w:t>poskytnutie</w:t>
      </w:r>
      <w:r w:rsidR="00941AA4" w:rsidRPr="00BC36B4">
        <w:rPr>
          <w:rFonts w:asciiTheme="minorHAnsi" w:hAnsiTheme="minorHAnsi" w:cstheme="minorHAnsi"/>
          <w:spacing w:val="-7"/>
        </w:rPr>
        <w:t xml:space="preserve"> </w:t>
      </w:r>
      <w:r w:rsidR="00941AA4" w:rsidRPr="00BC36B4">
        <w:rPr>
          <w:rFonts w:asciiTheme="minorHAnsi" w:hAnsiTheme="minorHAnsi" w:cstheme="minorHAnsi"/>
        </w:rPr>
        <w:t xml:space="preserve">dotácie </w:t>
      </w:r>
      <w:r w:rsidR="00941AA4" w:rsidRPr="008B6162">
        <w:t>na presadzovanie, podporu a ochranu ľudských práv a slobôd a na predchádzanie všetkým formám diskriminácie, rasizmu, xenofóbie, antisemitizmu a ostatným prejavom intolerancie</w:t>
      </w:r>
      <w:r w:rsidR="00941AA4" w:rsidRPr="00941AA4">
        <w:t xml:space="preserve"> </w:t>
      </w:r>
      <w:r w:rsidRPr="00941AA4">
        <w:t>vyhodnocuje komisia,</w:t>
      </w:r>
      <w:r w:rsidRPr="00941AA4">
        <w:rPr>
          <w:spacing w:val="-13"/>
        </w:rPr>
        <w:t xml:space="preserve"> </w:t>
      </w:r>
      <w:r w:rsidRPr="00941AA4">
        <w:t>ktorú</w:t>
      </w:r>
      <w:r w:rsidRPr="00941AA4">
        <w:rPr>
          <w:spacing w:val="-10"/>
        </w:rPr>
        <w:t xml:space="preserve"> </w:t>
      </w:r>
      <w:r w:rsidRPr="00941AA4">
        <w:t>zriaďuje</w:t>
      </w:r>
      <w:r w:rsidRPr="00941AA4">
        <w:rPr>
          <w:spacing w:val="-13"/>
        </w:rPr>
        <w:t xml:space="preserve"> </w:t>
      </w:r>
      <w:r w:rsidRPr="00941AA4">
        <w:t>ministerstvo.</w:t>
      </w:r>
      <w:r w:rsidRPr="00941AA4">
        <w:rPr>
          <w:spacing w:val="-11"/>
        </w:rPr>
        <w:t xml:space="preserve"> </w:t>
      </w:r>
      <w:bookmarkStart w:id="0" w:name="_GoBack"/>
      <w:bookmarkEnd w:id="0"/>
    </w:p>
    <w:p w:rsidR="0005666C" w:rsidRPr="00941AA4" w:rsidRDefault="0005666C" w:rsidP="00941AA4">
      <w:pPr>
        <w:pStyle w:val="Odsekzoznamu"/>
        <w:spacing w:line="276" w:lineRule="auto"/>
        <w:ind w:left="786"/>
        <w:jc w:val="both"/>
      </w:pPr>
    </w:p>
    <w:sectPr w:rsidR="0005666C" w:rsidRPr="0094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0B58"/>
    <w:multiLevelType w:val="hybridMultilevel"/>
    <w:tmpl w:val="87182A3E"/>
    <w:lvl w:ilvl="0" w:tplc="12E07A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4" w:hanging="360"/>
      </w:pPr>
    </w:lvl>
    <w:lvl w:ilvl="2" w:tplc="041B001B" w:tentative="1">
      <w:start w:val="1"/>
      <w:numFmt w:val="lowerRoman"/>
      <w:lvlText w:val="%3."/>
      <w:lvlJc w:val="right"/>
      <w:pPr>
        <w:ind w:left="2584" w:hanging="180"/>
      </w:pPr>
    </w:lvl>
    <w:lvl w:ilvl="3" w:tplc="041B000F" w:tentative="1">
      <w:start w:val="1"/>
      <w:numFmt w:val="decimal"/>
      <w:lvlText w:val="%4."/>
      <w:lvlJc w:val="left"/>
      <w:pPr>
        <w:ind w:left="3304" w:hanging="360"/>
      </w:pPr>
    </w:lvl>
    <w:lvl w:ilvl="4" w:tplc="041B0019" w:tentative="1">
      <w:start w:val="1"/>
      <w:numFmt w:val="lowerLetter"/>
      <w:lvlText w:val="%5."/>
      <w:lvlJc w:val="left"/>
      <w:pPr>
        <w:ind w:left="4024" w:hanging="360"/>
      </w:pPr>
    </w:lvl>
    <w:lvl w:ilvl="5" w:tplc="041B001B" w:tentative="1">
      <w:start w:val="1"/>
      <w:numFmt w:val="lowerRoman"/>
      <w:lvlText w:val="%6."/>
      <w:lvlJc w:val="right"/>
      <w:pPr>
        <w:ind w:left="4744" w:hanging="180"/>
      </w:pPr>
    </w:lvl>
    <w:lvl w:ilvl="6" w:tplc="041B000F" w:tentative="1">
      <w:start w:val="1"/>
      <w:numFmt w:val="decimal"/>
      <w:lvlText w:val="%7."/>
      <w:lvlJc w:val="left"/>
      <w:pPr>
        <w:ind w:left="5464" w:hanging="360"/>
      </w:pPr>
    </w:lvl>
    <w:lvl w:ilvl="7" w:tplc="041B0019" w:tentative="1">
      <w:start w:val="1"/>
      <w:numFmt w:val="lowerLetter"/>
      <w:lvlText w:val="%8."/>
      <w:lvlJc w:val="left"/>
      <w:pPr>
        <w:ind w:left="6184" w:hanging="360"/>
      </w:pPr>
    </w:lvl>
    <w:lvl w:ilvl="8" w:tplc="041B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C"/>
    <w:rsid w:val="0005666C"/>
    <w:rsid w:val="001E5DED"/>
    <w:rsid w:val="0025546C"/>
    <w:rsid w:val="004A576F"/>
    <w:rsid w:val="0050612B"/>
    <w:rsid w:val="00554ABB"/>
    <w:rsid w:val="00626C86"/>
    <w:rsid w:val="0063473A"/>
    <w:rsid w:val="00643D9E"/>
    <w:rsid w:val="00692D3C"/>
    <w:rsid w:val="007E3188"/>
    <w:rsid w:val="008B6162"/>
    <w:rsid w:val="008C3266"/>
    <w:rsid w:val="009052D2"/>
    <w:rsid w:val="00941AA4"/>
    <w:rsid w:val="009B26A5"/>
    <w:rsid w:val="00A42956"/>
    <w:rsid w:val="00A51BC8"/>
    <w:rsid w:val="00A76CBA"/>
    <w:rsid w:val="00B2584F"/>
    <w:rsid w:val="00B81DE5"/>
    <w:rsid w:val="00BC271D"/>
    <w:rsid w:val="00BC36B4"/>
    <w:rsid w:val="00BF338C"/>
    <w:rsid w:val="00C3047A"/>
    <w:rsid w:val="00C879E6"/>
    <w:rsid w:val="00CE3034"/>
    <w:rsid w:val="00D75557"/>
    <w:rsid w:val="00D84A0C"/>
    <w:rsid w:val="00DC5A9C"/>
    <w:rsid w:val="00E130C3"/>
    <w:rsid w:val="00E804D5"/>
    <w:rsid w:val="00E83364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A7D6"/>
  <w15:chartTrackingRefBased/>
  <w15:docId w15:val="{B17D6DF0-BF78-4E48-958D-89695722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BC36B4"/>
    <w:pPr>
      <w:widowControl w:val="0"/>
      <w:autoSpaceDE w:val="0"/>
      <w:autoSpaceDN w:val="0"/>
      <w:spacing w:before="120" w:after="0" w:line="240" w:lineRule="auto"/>
      <w:ind w:left="116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33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6B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1"/>
    <w:rsid w:val="00BC36B4"/>
    <w:rPr>
      <w:rFonts w:ascii="Calibri" w:eastAsia="Calibri" w:hAnsi="Calibri" w:cs="Calibri"/>
      <w:b/>
      <w:bCs/>
    </w:rPr>
  </w:style>
  <w:style w:type="paragraph" w:styleId="Zkladntext">
    <w:name w:val="Body Text"/>
    <w:basedOn w:val="Normlny"/>
    <w:link w:val="ZkladntextChar"/>
    <w:uiPriority w:val="1"/>
    <w:qFormat/>
    <w:rsid w:val="00BC36B4"/>
    <w:pPr>
      <w:widowControl w:val="0"/>
      <w:autoSpaceDE w:val="0"/>
      <w:autoSpaceDN w:val="0"/>
      <w:spacing w:before="161" w:after="0" w:line="240" w:lineRule="auto"/>
      <w:ind w:left="116"/>
      <w:jc w:val="both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36B4"/>
    <w:rPr>
      <w:rFonts w:ascii="Calibri" w:eastAsia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A51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ice.gov.sk/sluzby/dotacie-na-podporu-ludskych-pra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Marieta</dc:creator>
  <cp:keywords/>
  <dc:description/>
  <cp:lastModifiedBy>KATONA Marieta</cp:lastModifiedBy>
  <cp:revision>39</cp:revision>
  <cp:lastPrinted>2024-12-12T13:09:00Z</cp:lastPrinted>
  <dcterms:created xsi:type="dcterms:W3CDTF">2024-12-12T12:16:00Z</dcterms:created>
  <dcterms:modified xsi:type="dcterms:W3CDTF">2024-12-17T07:25:00Z</dcterms:modified>
</cp:coreProperties>
</file>