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75BF1" w14:textId="08DFE021" w:rsidR="00557D82" w:rsidRPr="00557D82" w:rsidRDefault="00557D82" w:rsidP="00557D82">
      <w:pPr>
        <w:pStyle w:val="Nadpis2"/>
        <w:numPr>
          <w:ilvl w:val="1"/>
          <w:numId w:val="0"/>
        </w:numPr>
        <w:jc w:val="right"/>
        <w:rPr>
          <w:rFonts w:cs="Arial"/>
          <w:b w:val="0"/>
          <w:smallCaps w:val="0"/>
          <w:color w:val="000000" w:themeColor="text1"/>
          <w:sz w:val="22"/>
          <w:szCs w:val="22"/>
        </w:rPr>
      </w:pPr>
      <w:r>
        <w:rPr>
          <w:rFonts w:cs="Arial"/>
          <w:b w:val="0"/>
          <w:smallCaps w:val="0"/>
          <w:color w:val="000000" w:themeColor="text1"/>
          <w:sz w:val="22"/>
          <w:szCs w:val="22"/>
        </w:rPr>
        <w:t>Príloha č. 1 – Požiadavky na budovu</w:t>
      </w:r>
    </w:p>
    <w:p w14:paraId="41B20A6E" w14:textId="57955053" w:rsidR="00F10B95" w:rsidRDefault="00557D82" w:rsidP="00F10B95">
      <w:pPr>
        <w:pStyle w:val="Nadpis2"/>
        <w:numPr>
          <w:ilvl w:val="1"/>
          <w:numId w:val="0"/>
        </w:numPr>
        <w:rPr>
          <w:rFonts w:cs="Arial"/>
        </w:rPr>
      </w:pPr>
      <w:r>
        <w:rPr>
          <w:rFonts w:cs="Arial"/>
        </w:rPr>
        <w:t>P</w:t>
      </w:r>
      <w:r w:rsidR="00F10B95">
        <w:rPr>
          <w:rFonts w:cs="Arial"/>
        </w:rPr>
        <w:t xml:space="preserve">ožiadaviek </w:t>
      </w:r>
      <w:r>
        <w:rPr>
          <w:rFonts w:cs="Arial"/>
        </w:rPr>
        <w:t xml:space="preserve">na </w:t>
      </w:r>
      <w:r w:rsidR="00FB1E40">
        <w:rPr>
          <w:rFonts w:cs="Arial"/>
        </w:rPr>
        <w:t>budovu</w:t>
      </w:r>
      <w:r>
        <w:rPr>
          <w:rFonts w:cs="Arial"/>
        </w:rPr>
        <w:t xml:space="preserve"> na</w:t>
      </w:r>
      <w:r w:rsidR="00F10B95">
        <w:rPr>
          <w:rFonts w:cs="Arial"/>
        </w:rPr>
        <w:t xml:space="preserve"> účely obchodnej </w:t>
      </w:r>
      <w:r>
        <w:rPr>
          <w:rFonts w:cs="Arial"/>
        </w:rPr>
        <w:t xml:space="preserve">verejnej </w:t>
      </w:r>
      <w:r w:rsidR="00F10B95">
        <w:rPr>
          <w:rFonts w:cs="Arial"/>
        </w:rPr>
        <w:t>súťaže</w:t>
      </w:r>
    </w:p>
    <w:p w14:paraId="4CDA3494" w14:textId="418D0AEA" w:rsidR="00FB1E40" w:rsidRDefault="00FB1E40" w:rsidP="00F10B95">
      <w:pPr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 xml:space="preserve">Nebytová budova v zmysle § 43c ods. 1 písm. b) zákona č. 50/1976 Zb. </w:t>
      </w:r>
      <w:r w:rsidRPr="00FB1E40">
        <w:rPr>
          <w:rFonts w:cs="Arial"/>
          <w:szCs w:val="22"/>
          <w:shd w:val="clear" w:color="auto" w:fill="FFFFFF"/>
        </w:rPr>
        <w:t xml:space="preserve">o územnom plánovaní a stavebnom poriadku (stavebný zákon) v znení neskorších predpisov </w:t>
      </w:r>
      <w:r>
        <w:rPr>
          <w:rFonts w:cs="Arial"/>
          <w:szCs w:val="22"/>
          <w:shd w:val="clear" w:color="auto" w:fill="FFFFFF"/>
        </w:rPr>
        <w:t xml:space="preserve">– budova pre administratívu, správu a na riadenie, pre banky a pošty. </w:t>
      </w:r>
    </w:p>
    <w:p w14:paraId="6646E690" w14:textId="3D939967" w:rsidR="00F10B95" w:rsidRDefault="00F10B95" w:rsidP="00F10B95">
      <w:pPr>
        <w:rPr>
          <w:rFonts w:cs="Arial"/>
          <w:szCs w:val="22"/>
          <w:shd w:val="clear" w:color="auto" w:fill="FFFFFF"/>
        </w:rPr>
      </w:pPr>
      <w:r w:rsidRPr="00286E43">
        <w:rPr>
          <w:rFonts w:cs="Arial"/>
          <w:szCs w:val="22"/>
          <w:shd w:val="clear" w:color="auto" w:fill="FFFFFF"/>
        </w:rPr>
        <w:t xml:space="preserve">Celková úžitková plocha obstarávanej </w:t>
      </w:r>
      <w:r w:rsidR="00FB1E40">
        <w:rPr>
          <w:rFonts w:cs="Arial"/>
          <w:szCs w:val="22"/>
          <w:shd w:val="clear" w:color="auto" w:fill="FFFFFF"/>
        </w:rPr>
        <w:t>budovy</w:t>
      </w:r>
      <w:r w:rsidRPr="00286E43">
        <w:rPr>
          <w:rFonts w:cs="Arial"/>
          <w:szCs w:val="22"/>
          <w:shd w:val="clear" w:color="auto" w:fill="FFFFFF"/>
        </w:rPr>
        <w:t xml:space="preserve"> musí byť minimálne </w:t>
      </w:r>
      <w:r w:rsidRPr="00F12F9C">
        <w:rPr>
          <w:rFonts w:cs="Arial"/>
          <w:b/>
          <w:szCs w:val="22"/>
          <w:shd w:val="clear" w:color="auto" w:fill="FFFFFF"/>
        </w:rPr>
        <w:t>13</w:t>
      </w:r>
      <w:r w:rsidR="00F12F9C" w:rsidRPr="00F12F9C">
        <w:rPr>
          <w:rFonts w:cs="Arial"/>
          <w:b/>
          <w:szCs w:val="22"/>
          <w:shd w:val="clear" w:color="auto" w:fill="FFFFFF"/>
        </w:rPr>
        <w:t> </w:t>
      </w:r>
      <w:r w:rsidR="00A8592A">
        <w:rPr>
          <w:rFonts w:cs="Arial"/>
          <w:b/>
          <w:szCs w:val="22"/>
          <w:shd w:val="clear" w:color="auto" w:fill="FFFFFF"/>
        </w:rPr>
        <w:t>872</w:t>
      </w:r>
      <w:r w:rsidR="00A8592A" w:rsidRPr="00F12F9C">
        <w:rPr>
          <w:rFonts w:cs="Arial"/>
          <w:b/>
          <w:szCs w:val="22"/>
          <w:shd w:val="clear" w:color="auto" w:fill="FFFFFF"/>
        </w:rPr>
        <w:t xml:space="preserve"> </w:t>
      </w:r>
      <w:r w:rsidRPr="00F12F9C">
        <w:rPr>
          <w:rFonts w:cs="Arial"/>
          <w:b/>
          <w:szCs w:val="22"/>
          <w:shd w:val="clear" w:color="auto" w:fill="FFFFFF"/>
        </w:rPr>
        <w:t>m</w:t>
      </w:r>
      <w:r w:rsidRPr="00F12F9C">
        <w:rPr>
          <w:rFonts w:cs="Arial"/>
          <w:b/>
          <w:szCs w:val="22"/>
          <w:shd w:val="clear" w:color="auto" w:fill="FFFFFF"/>
          <w:vertAlign w:val="superscript"/>
        </w:rPr>
        <w:t>2</w:t>
      </w:r>
      <w:r>
        <w:rPr>
          <w:rFonts w:cs="Arial"/>
          <w:szCs w:val="22"/>
          <w:shd w:val="clear" w:color="auto" w:fill="FFFFFF"/>
        </w:rPr>
        <w:t>.</w:t>
      </w:r>
    </w:p>
    <w:p w14:paraId="490822E4" w14:textId="77777777" w:rsidR="00F10B95" w:rsidRPr="00286E43" w:rsidRDefault="00F10B95" w:rsidP="00F10B95">
      <w:pPr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Výmera</w:t>
      </w:r>
      <w:r w:rsidRPr="00F30D66">
        <w:rPr>
          <w:rFonts w:cs="Arial"/>
          <w:szCs w:val="22"/>
          <w:shd w:val="clear" w:color="auto" w:fill="FFFFFF"/>
        </w:rPr>
        <w:t xml:space="preserve"> </w:t>
      </w:r>
      <w:r>
        <w:rPr>
          <w:rFonts w:cs="Arial"/>
          <w:szCs w:val="22"/>
          <w:shd w:val="clear" w:color="auto" w:fill="FFFFFF"/>
        </w:rPr>
        <w:t xml:space="preserve">kancelárii a ostatných priestorov musí </w:t>
      </w:r>
      <w:r w:rsidRPr="00F30D66">
        <w:rPr>
          <w:rFonts w:cs="Arial"/>
          <w:szCs w:val="22"/>
          <w:shd w:val="clear" w:color="auto" w:fill="FFFFFF"/>
        </w:rPr>
        <w:t>zodpoveda</w:t>
      </w:r>
      <w:r>
        <w:rPr>
          <w:rFonts w:cs="Arial"/>
          <w:szCs w:val="22"/>
          <w:shd w:val="clear" w:color="auto" w:fill="FFFFFF"/>
        </w:rPr>
        <w:t>ť požiadavkám na ad</w:t>
      </w:r>
      <w:r w:rsidRPr="00F30D66">
        <w:rPr>
          <w:rFonts w:cs="Arial"/>
          <w:szCs w:val="22"/>
          <w:shd w:val="clear" w:color="auto" w:fill="FFFFFF"/>
        </w:rPr>
        <w:t>ministratívn</w:t>
      </w:r>
      <w:r>
        <w:rPr>
          <w:rFonts w:cs="Arial"/>
          <w:szCs w:val="22"/>
          <w:shd w:val="clear" w:color="auto" w:fill="FFFFFF"/>
        </w:rPr>
        <w:t>e</w:t>
      </w:r>
      <w:r w:rsidRPr="00F30D66">
        <w:rPr>
          <w:rFonts w:cs="Arial"/>
          <w:szCs w:val="22"/>
          <w:shd w:val="clear" w:color="auto" w:fill="FFFFFF"/>
        </w:rPr>
        <w:t xml:space="preserve"> priestor</w:t>
      </w:r>
      <w:r>
        <w:rPr>
          <w:rFonts w:cs="Arial"/>
          <w:szCs w:val="22"/>
          <w:shd w:val="clear" w:color="auto" w:fill="FFFFFF"/>
        </w:rPr>
        <w:t>y</w:t>
      </w:r>
      <w:r w:rsidRPr="00F30D66">
        <w:rPr>
          <w:rFonts w:cs="Arial"/>
          <w:szCs w:val="22"/>
          <w:shd w:val="clear" w:color="auto" w:fill="FFFFFF"/>
        </w:rPr>
        <w:t xml:space="preserve"> v zmysle nariadenia vlády Slovenskej republiky č. 391/2006 Z. z. o minimálnych bezpečnostných a zdravotných požiadavkách na pracovisko v znení nesk</w:t>
      </w:r>
      <w:bookmarkStart w:id="0" w:name="_GoBack"/>
      <w:bookmarkEnd w:id="0"/>
      <w:r w:rsidRPr="00F30D66">
        <w:rPr>
          <w:rFonts w:cs="Arial"/>
          <w:szCs w:val="22"/>
          <w:shd w:val="clear" w:color="auto" w:fill="FFFFFF"/>
        </w:rPr>
        <w:t xml:space="preserve">orších predpisov a príslušných hygienických noriem </w:t>
      </w:r>
      <w:r>
        <w:rPr>
          <w:rFonts w:cs="Arial"/>
          <w:szCs w:val="22"/>
          <w:shd w:val="clear" w:color="auto" w:fill="FFFFFF"/>
        </w:rPr>
        <w:t xml:space="preserve">(spolu v budove </w:t>
      </w:r>
      <w:r w:rsidRPr="00286E43">
        <w:rPr>
          <w:rFonts w:cs="Arial"/>
          <w:szCs w:val="22"/>
          <w:shd w:val="clear" w:color="auto" w:fill="FFFFFF"/>
        </w:rPr>
        <w:t xml:space="preserve">bude </w:t>
      </w:r>
      <w:r w:rsidRPr="00286E43">
        <w:rPr>
          <w:rFonts w:cs="Arial"/>
          <w:b/>
          <w:color w:val="000000" w:themeColor="text1"/>
          <w:szCs w:val="22"/>
          <w:shd w:val="clear" w:color="auto" w:fill="FFFFFF"/>
        </w:rPr>
        <w:t>486</w:t>
      </w:r>
      <w:r w:rsidRPr="00286E43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Pr="00286E43">
        <w:rPr>
          <w:rFonts w:cs="Arial"/>
          <w:szCs w:val="22"/>
          <w:shd w:val="clear" w:color="auto" w:fill="FFFFFF"/>
        </w:rPr>
        <w:t>zamestnancov</w:t>
      </w:r>
      <w:r>
        <w:rPr>
          <w:rFonts w:cs="Arial"/>
          <w:szCs w:val="22"/>
          <w:shd w:val="clear" w:color="auto" w:fill="FFFFFF"/>
        </w:rPr>
        <w:t>)</w:t>
      </w:r>
    </w:p>
    <w:p w14:paraId="582F52FA" w14:textId="1EFC7EB3" w:rsidR="00F10B95" w:rsidRDefault="00F10B95" w:rsidP="00F10B95">
      <w:pPr>
        <w:rPr>
          <w:rFonts w:cs="Arial"/>
          <w:color w:val="000000" w:themeColor="text1"/>
          <w:szCs w:val="22"/>
          <w:shd w:val="clear" w:color="auto" w:fill="FFFFFF"/>
        </w:rPr>
      </w:pPr>
      <w:r>
        <w:rPr>
          <w:rFonts w:cs="Arial"/>
          <w:color w:val="000000" w:themeColor="text1"/>
          <w:szCs w:val="22"/>
          <w:shd w:val="clear" w:color="auto" w:fill="FFFFFF"/>
        </w:rPr>
        <w:t xml:space="preserve">Budova musí byť užívaniaschopná </w:t>
      </w:r>
      <w:r w:rsidR="002529D2">
        <w:rPr>
          <w:rFonts w:cs="Arial"/>
          <w:color w:val="000000" w:themeColor="text1"/>
          <w:szCs w:val="22"/>
          <w:shd w:val="clear" w:color="auto" w:fill="FFFFFF"/>
        </w:rPr>
        <w:t xml:space="preserve">bez existujúcich nájomných zmlúv a iných vzťahov oprávňujúcich </w:t>
      </w:r>
      <w:r w:rsidR="0023509C">
        <w:rPr>
          <w:rFonts w:cs="Arial"/>
          <w:color w:val="000000" w:themeColor="text1"/>
          <w:szCs w:val="22"/>
          <w:shd w:val="clear" w:color="auto" w:fill="FFFFFF"/>
        </w:rPr>
        <w:t xml:space="preserve">užívanie </w:t>
      </w:r>
      <w:r w:rsidR="002529D2">
        <w:rPr>
          <w:rFonts w:cs="Arial"/>
          <w:color w:val="000000" w:themeColor="text1"/>
          <w:szCs w:val="22"/>
          <w:shd w:val="clear" w:color="auto" w:fill="FFFFFF"/>
        </w:rPr>
        <w:t xml:space="preserve">inou osobou (s výnimkami stanovenými v obchodných podmienkach), </w:t>
      </w:r>
      <w:r>
        <w:rPr>
          <w:rFonts w:cs="Arial"/>
          <w:color w:val="000000" w:themeColor="text1"/>
          <w:szCs w:val="22"/>
          <w:shd w:val="clear" w:color="auto" w:fill="FFFFFF"/>
        </w:rPr>
        <w:t xml:space="preserve">odovzdaná do dispozície </w:t>
      </w:r>
      <w:r w:rsidR="00557D82">
        <w:rPr>
          <w:rFonts w:cs="Arial"/>
          <w:color w:val="000000" w:themeColor="text1"/>
          <w:szCs w:val="22"/>
          <w:shd w:val="clear" w:color="auto" w:fill="FFFFFF"/>
        </w:rPr>
        <w:t>vyhlasovateľov</w:t>
      </w:r>
      <w:r>
        <w:rPr>
          <w:rFonts w:cs="Arial"/>
          <w:color w:val="000000" w:themeColor="text1"/>
          <w:szCs w:val="22"/>
          <w:shd w:val="clear" w:color="auto" w:fill="FFFFFF"/>
        </w:rPr>
        <w:t xml:space="preserve"> najneskôr do 15.12.2025.</w:t>
      </w:r>
    </w:p>
    <w:p w14:paraId="2A8F2BF8" w14:textId="003F8B40" w:rsidR="00F10B95" w:rsidRPr="009C7288" w:rsidRDefault="00F10B95" w:rsidP="00F10B95">
      <w:pPr>
        <w:pStyle w:val="odsek"/>
        <w:rPr>
          <w:b/>
          <w:color w:val="003669"/>
          <w:u w:val="single"/>
          <w:shd w:val="clear" w:color="auto" w:fill="FFFFFF"/>
        </w:rPr>
      </w:pPr>
      <w:r>
        <w:rPr>
          <w:b/>
          <w:color w:val="003669"/>
          <w:u w:val="single"/>
          <w:shd w:val="clear" w:color="auto" w:fill="FFFFFF"/>
        </w:rPr>
        <w:t>Š</w:t>
      </w:r>
      <w:r w:rsidRPr="009C7288">
        <w:rPr>
          <w:b/>
          <w:color w:val="003669"/>
          <w:u w:val="single"/>
          <w:shd w:val="clear" w:color="auto" w:fill="FFFFFF"/>
        </w:rPr>
        <w:t xml:space="preserve">tandard </w:t>
      </w:r>
      <w:r w:rsidR="00AF7B01">
        <w:rPr>
          <w:b/>
          <w:color w:val="003669"/>
          <w:u w:val="single"/>
          <w:shd w:val="clear" w:color="auto" w:fill="FFFFFF"/>
        </w:rPr>
        <w:t>budovy</w:t>
      </w:r>
    </w:p>
    <w:p w14:paraId="51969931" w14:textId="77777777" w:rsidR="00F10B95" w:rsidRDefault="00F10B95" w:rsidP="00F10B95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Administratívna budova kategorizácie A+, A alebo B</w:t>
      </w:r>
      <w:r>
        <w:rPr>
          <w:rStyle w:val="Odkaznapoznmkupodiarou"/>
          <w:szCs w:val="22"/>
          <w:shd w:val="clear" w:color="auto" w:fill="FFFFFF"/>
        </w:rPr>
        <w:footnoteReference w:id="1"/>
      </w:r>
      <w:r>
        <w:rPr>
          <w:rFonts w:cs="Arial"/>
          <w:szCs w:val="22"/>
          <w:shd w:val="clear" w:color="auto" w:fill="FFFFFF"/>
        </w:rPr>
        <w:t xml:space="preserve"> </w:t>
      </w:r>
    </w:p>
    <w:p w14:paraId="197FCD50" w14:textId="029E0130" w:rsidR="00F10B95" w:rsidRPr="00B15B48" w:rsidRDefault="002529D2" w:rsidP="00F10B95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M</w:t>
      </w:r>
      <w:r w:rsidR="00F10B95">
        <w:rPr>
          <w:rFonts w:cs="Arial"/>
          <w:szCs w:val="22"/>
          <w:shd w:val="clear" w:color="auto" w:fill="FFFFFF"/>
        </w:rPr>
        <w:t xml:space="preserve">inimálne </w:t>
      </w:r>
      <w:r w:rsidR="00F10B95" w:rsidRPr="004F6D96">
        <w:rPr>
          <w:rFonts w:cs="Arial"/>
          <w:b/>
          <w:color w:val="000000" w:themeColor="text1"/>
          <w:szCs w:val="22"/>
          <w:shd w:val="clear" w:color="auto" w:fill="FFFFFF"/>
        </w:rPr>
        <w:t>triedy B</w:t>
      </w:r>
      <w:r w:rsidR="00F10B95">
        <w:rPr>
          <w:rFonts w:cs="Arial"/>
          <w:szCs w:val="22"/>
          <w:shd w:val="clear" w:color="auto" w:fill="FFFFFF"/>
        </w:rPr>
        <w:t> energetickej hospodárnosti budovy KWH/(m</w:t>
      </w:r>
      <w:r w:rsidR="00F10B95" w:rsidRPr="008A77CF">
        <w:rPr>
          <w:rFonts w:cs="Arial"/>
          <w:szCs w:val="22"/>
          <w:shd w:val="clear" w:color="auto" w:fill="FFFFFF"/>
          <w:vertAlign w:val="superscript"/>
        </w:rPr>
        <w:t>2</w:t>
      </w:r>
      <w:r w:rsidR="00F10B95">
        <w:rPr>
          <w:rFonts w:cs="Arial"/>
          <w:szCs w:val="22"/>
          <w:shd w:val="clear" w:color="auto" w:fill="FFFFFF"/>
        </w:rPr>
        <w:t xml:space="preserve">.rok) v súlade s vyhláškou 364/2012 </w:t>
      </w:r>
      <w:proofErr w:type="spellStart"/>
      <w:r w:rsidR="00F10B95">
        <w:rPr>
          <w:rFonts w:cs="Arial"/>
          <w:szCs w:val="22"/>
          <w:shd w:val="clear" w:color="auto" w:fill="FFFFFF"/>
        </w:rPr>
        <w:t>Z.z</w:t>
      </w:r>
      <w:proofErr w:type="spellEnd"/>
    </w:p>
    <w:p w14:paraId="56F427BD" w14:textId="77777777" w:rsidR="00F10B95" w:rsidRPr="009C7288" w:rsidRDefault="00F10B95" w:rsidP="00F10B9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b/>
          <w:color w:val="003669"/>
          <w:szCs w:val="22"/>
          <w:u w:val="single"/>
          <w:shd w:val="clear" w:color="auto" w:fill="FFFFFF"/>
        </w:rPr>
      </w:pPr>
      <w:r w:rsidRPr="009C7288">
        <w:rPr>
          <w:rFonts w:cs="Arial"/>
          <w:b/>
          <w:color w:val="003669"/>
          <w:szCs w:val="22"/>
          <w:u w:val="single"/>
          <w:shd w:val="clear" w:color="auto" w:fill="FFFFFF"/>
        </w:rPr>
        <w:t xml:space="preserve">Lokalizácia budovy </w:t>
      </w:r>
    </w:p>
    <w:p w14:paraId="6FA567E8" w14:textId="1E72CA07" w:rsidR="00F10B95" w:rsidRPr="00CB1B08" w:rsidRDefault="00DE75CA" w:rsidP="00F10B95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 xml:space="preserve">V územnom obvode </w:t>
      </w:r>
      <w:r w:rsidR="00F10B95">
        <w:rPr>
          <w:rFonts w:cs="Arial"/>
          <w:szCs w:val="22"/>
          <w:shd w:val="clear" w:color="auto" w:fill="FFFFFF"/>
        </w:rPr>
        <w:t>Bratislav</w:t>
      </w:r>
      <w:r>
        <w:rPr>
          <w:rFonts w:cs="Arial"/>
          <w:szCs w:val="22"/>
          <w:shd w:val="clear" w:color="auto" w:fill="FFFFFF"/>
        </w:rPr>
        <w:t>y</w:t>
      </w:r>
      <w:r w:rsidR="00F10B95">
        <w:rPr>
          <w:rFonts w:cs="Arial"/>
          <w:szCs w:val="22"/>
          <w:shd w:val="clear" w:color="auto" w:fill="FFFFFF"/>
        </w:rPr>
        <w:t xml:space="preserve"> podľa pripojenej mapy</w:t>
      </w:r>
      <w:r w:rsidR="00CB1B08" w:rsidRPr="00CB1B08">
        <w:rPr>
          <w:rFonts w:cs="Arial"/>
          <w:szCs w:val="22"/>
          <w:shd w:val="clear" w:color="auto" w:fill="FFFFFF"/>
        </w:rPr>
        <w:t xml:space="preserve">, pozri </w:t>
      </w:r>
      <w:hyperlink w:anchor="_Požadovaná_lokalita_umiestnenia" w:history="1">
        <w:r w:rsidRPr="00DE75CA">
          <w:rPr>
            <w:rStyle w:val="Hypertextovprepojenie"/>
            <w:rFonts w:cs="Arial"/>
            <w:szCs w:val="22"/>
            <w:shd w:val="clear" w:color="auto" w:fill="FFFFFF"/>
          </w:rPr>
          <w:t xml:space="preserve">bod 5, </w:t>
        </w:r>
        <w:r w:rsidR="00CB1B08" w:rsidRPr="00DE75CA">
          <w:rPr>
            <w:rStyle w:val="Hypertextovprepojenie"/>
            <w:rFonts w:cs="Arial"/>
            <w:szCs w:val="22"/>
            <w:shd w:val="clear" w:color="auto" w:fill="FFFFFF"/>
          </w:rPr>
          <w:t>OB</w:t>
        </w:r>
        <w:r w:rsidR="00235E20">
          <w:rPr>
            <w:rStyle w:val="Hypertextovprepojenie"/>
            <w:rFonts w:cs="Arial"/>
            <w:szCs w:val="22"/>
            <w:shd w:val="clear" w:color="auto" w:fill="FFFFFF"/>
          </w:rPr>
          <w:t>R.</w:t>
        </w:r>
        <w:r w:rsidR="00CB1B08" w:rsidRPr="00DE75CA">
          <w:rPr>
            <w:rStyle w:val="Hypertextovprepojenie"/>
            <w:rFonts w:cs="Arial"/>
            <w:szCs w:val="22"/>
            <w:shd w:val="clear" w:color="auto" w:fill="FFFFFF"/>
          </w:rPr>
          <w:t>1</w:t>
        </w:r>
      </w:hyperlink>
    </w:p>
    <w:p w14:paraId="37901EDA" w14:textId="68AB1097" w:rsidR="00F10B95" w:rsidRDefault="00F10B95" w:rsidP="00F10B95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Pešia dostupnosť od zastávok MHD</w:t>
      </w:r>
      <w:r w:rsidR="008136E5">
        <w:rPr>
          <w:rFonts w:cs="Arial"/>
          <w:szCs w:val="22"/>
          <w:shd w:val="clear" w:color="auto" w:fill="FFFFFF"/>
        </w:rPr>
        <w:t xml:space="preserve"> do 5 minút</w:t>
      </w:r>
    </w:p>
    <w:p w14:paraId="2EFC5681" w14:textId="77777777" w:rsidR="00F10B95" w:rsidRPr="00F21469" w:rsidRDefault="00F10B95" w:rsidP="00F10B9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b/>
          <w:color w:val="003669"/>
          <w:szCs w:val="22"/>
          <w:u w:val="single"/>
          <w:shd w:val="clear" w:color="auto" w:fill="FFFFFF"/>
        </w:rPr>
      </w:pPr>
      <w:r>
        <w:rPr>
          <w:rFonts w:cs="Arial"/>
          <w:b/>
          <w:color w:val="003669"/>
          <w:szCs w:val="22"/>
          <w:u w:val="single"/>
          <w:shd w:val="clear" w:color="auto" w:fill="FFFFFF"/>
        </w:rPr>
        <w:t xml:space="preserve">Požiadavky na vnútorné usporiadanie dispozičného riešenia budovy </w:t>
      </w:r>
    </w:p>
    <w:p w14:paraId="218F6D61" w14:textId="77777777" w:rsidR="00F10B95" w:rsidRPr="00EF6A53" w:rsidRDefault="00F10B95" w:rsidP="00F10B95">
      <w:pPr>
        <w:pStyle w:val="Odsekzoznamu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003669"/>
          <w:szCs w:val="22"/>
          <w:u w:val="single"/>
          <w:shd w:val="clear" w:color="auto" w:fill="FFFFFF"/>
        </w:rPr>
      </w:pPr>
      <w:proofErr w:type="spellStart"/>
      <w:r w:rsidRPr="00EF6A53">
        <w:rPr>
          <w:rFonts w:cs="Arial"/>
          <w:color w:val="003669"/>
          <w:szCs w:val="22"/>
          <w:u w:val="single"/>
          <w:shd w:val="clear" w:color="auto" w:fill="FFFFFF"/>
        </w:rPr>
        <w:t>Zonácia</w:t>
      </w:r>
      <w:proofErr w:type="spellEnd"/>
      <w:r w:rsidRPr="00EF6A53">
        <w:rPr>
          <w:rFonts w:cs="Arial"/>
          <w:color w:val="003669"/>
          <w:szCs w:val="22"/>
          <w:u w:val="single"/>
          <w:shd w:val="clear" w:color="auto" w:fill="FFFFFF"/>
        </w:rPr>
        <w:t xml:space="preserve"> budovy</w:t>
      </w:r>
    </w:p>
    <w:p w14:paraId="1663E5E7" w14:textId="77777777" w:rsidR="00F10B95" w:rsidRDefault="00F10B95" w:rsidP="00F10B95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Oddelenie priestorov pre verejnosť od priestorov pre zamestnancov</w:t>
      </w:r>
    </w:p>
    <w:p w14:paraId="30F1CCF1" w14:textId="5B83035C" w:rsidR="00F10B95" w:rsidRDefault="00F10B95" w:rsidP="00F10B95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Priestory pre zamestnancov špecifikovan</w:t>
      </w:r>
      <w:r w:rsidR="002529D2">
        <w:rPr>
          <w:rFonts w:cs="Arial"/>
          <w:szCs w:val="22"/>
          <w:shd w:val="clear" w:color="auto" w:fill="FFFFFF"/>
        </w:rPr>
        <w:t xml:space="preserve">é </w:t>
      </w:r>
      <w:r>
        <w:rPr>
          <w:rFonts w:cs="Arial"/>
          <w:szCs w:val="22"/>
          <w:shd w:val="clear" w:color="auto" w:fill="FFFFFF"/>
        </w:rPr>
        <w:t>v bode 2</w:t>
      </w:r>
    </w:p>
    <w:p w14:paraId="3DF25F1B" w14:textId="77777777" w:rsidR="00CA480F" w:rsidRPr="005665C5" w:rsidRDefault="00CA480F" w:rsidP="00CA480F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Priestory pre verejnosť špecifikované v bode 3</w:t>
      </w:r>
    </w:p>
    <w:p w14:paraId="47500BF9" w14:textId="77777777" w:rsidR="00F10B95" w:rsidRPr="00EF6A53" w:rsidRDefault="00F10B95" w:rsidP="00F10B95">
      <w:pPr>
        <w:pStyle w:val="Odsekzoznamu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ind w:left="1440"/>
        <w:rPr>
          <w:rFonts w:cs="Arial"/>
          <w:szCs w:val="22"/>
          <w:shd w:val="clear" w:color="auto" w:fill="FFFFFF"/>
        </w:rPr>
      </w:pPr>
    </w:p>
    <w:p w14:paraId="64E821CD" w14:textId="77777777" w:rsidR="00F10B95" w:rsidRPr="00366CED" w:rsidRDefault="00F10B95" w:rsidP="00F10B95">
      <w:pPr>
        <w:pStyle w:val="Odsekzoznamu"/>
        <w:numPr>
          <w:ilvl w:val="0"/>
          <w:numId w:val="8"/>
        </w:numPr>
        <w:rPr>
          <w:rFonts w:cs="Arial"/>
          <w:color w:val="003669"/>
          <w:szCs w:val="22"/>
          <w:u w:val="single"/>
          <w:shd w:val="clear" w:color="auto" w:fill="FFFFFF"/>
        </w:rPr>
      </w:pPr>
      <w:r w:rsidRPr="00366CED">
        <w:rPr>
          <w:rFonts w:cs="Arial"/>
          <w:color w:val="003669"/>
          <w:szCs w:val="22"/>
          <w:u w:val="single"/>
          <w:shd w:val="clear" w:color="auto" w:fill="FFFFFF"/>
        </w:rPr>
        <w:t>Administratívna časť</w:t>
      </w:r>
      <w:r w:rsidRPr="00366CED">
        <w:rPr>
          <w:rFonts w:cs="Arial"/>
          <w:color w:val="003669"/>
          <w:szCs w:val="22"/>
          <w:shd w:val="clear" w:color="auto" w:fill="FFFFFF"/>
        </w:rPr>
        <w:t xml:space="preserve"> - bez prístupu verejnosti</w:t>
      </w:r>
    </w:p>
    <w:p w14:paraId="3865A737" w14:textId="77777777" w:rsidR="00F10B95" w:rsidRPr="00240195" w:rsidRDefault="00F10B95" w:rsidP="00F10B95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000000" w:themeColor="text1"/>
          <w:szCs w:val="22"/>
          <w:shd w:val="clear" w:color="auto" w:fill="FFFFFF"/>
        </w:rPr>
      </w:pPr>
      <w:r w:rsidRPr="00FC4A16">
        <w:rPr>
          <w:rFonts w:cs="Arial"/>
          <w:szCs w:val="22"/>
          <w:shd w:val="clear" w:color="auto" w:fill="FFFFFF"/>
        </w:rPr>
        <w:t>Počet zam</w:t>
      </w:r>
      <w:r w:rsidRPr="00100845">
        <w:rPr>
          <w:rFonts w:cs="Arial"/>
          <w:szCs w:val="22"/>
          <w:shd w:val="clear" w:color="auto" w:fill="FFFFFF"/>
        </w:rPr>
        <w:t>estnancov: minimálne 486</w:t>
      </w:r>
    </w:p>
    <w:p w14:paraId="2ECCB87B" w14:textId="38663BDE" w:rsidR="00F10B95" w:rsidRPr="00240195" w:rsidRDefault="00F10B95" w:rsidP="00F10B95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000000" w:themeColor="text1"/>
          <w:szCs w:val="22"/>
          <w:shd w:val="clear" w:color="auto" w:fill="FFFFFF"/>
        </w:rPr>
      </w:pPr>
      <w:r w:rsidRPr="00240195">
        <w:rPr>
          <w:rFonts w:cs="Arial"/>
          <w:color w:val="000000" w:themeColor="text1"/>
          <w:szCs w:val="22"/>
          <w:shd w:val="clear" w:color="auto" w:fill="FFFFFF"/>
        </w:rPr>
        <w:t>Počet zamestnancov 1 v kancelárii: minimálne 107</w:t>
      </w:r>
      <w:r>
        <w:rPr>
          <w:rFonts w:cs="Arial"/>
          <w:color w:val="000000" w:themeColor="text1"/>
          <w:szCs w:val="22"/>
          <w:shd w:val="clear" w:color="auto" w:fill="FFFFFF"/>
        </w:rPr>
        <w:t xml:space="preserve"> zamestnancov, kancelárie  o rozlohe minimálne </w:t>
      </w:r>
      <w:r w:rsidR="00E23A7A">
        <w:rPr>
          <w:rFonts w:cs="Arial"/>
          <w:color w:val="000000" w:themeColor="text1"/>
          <w:szCs w:val="22"/>
          <w:shd w:val="clear" w:color="auto" w:fill="FFFFFF"/>
        </w:rPr>
        <w:t>17</w:t>
      </w:r>
      <w:r>
        <w:rPr>
          <w:rFonts w:cs="Arial"/>
          <w:color w:val="000000" w:themeColor="text1"/>
          <w:szCs w:val="22"/>
          <w:shd w:val="clear" w:color="auto" w:fill="FFFFFF"/>
        </w:rPr>
        <w:t xml:space="preserve"> m</w:t>
      </w:r>
      <w:r w:rsidRPr="00557ADE">
        <w:rPr>
          <w:rFonts w:cs="Arial"/>
          <w:color w:val="000000" w:themeColor="text1"/>
          <w:szCs w:val="22"/>
          <w:shd w:val="clear" w:color="auto" w:fill="FFFFFF"/>
          <w:vertAlign w:val="superscript"/>
        </w:rPr>
        <w:t>2</w:t>
      </w:r>
    </w:p>
    <w:p w14:paraId="7ECE15CE" w14:textId="77777777" w:rsidR="00F10B95" w:rsidRPr="00240195" w:rsidRDefault="00F10B95" w:rsidP="00F10B95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000000" w:themeColor="text1"/>
          <w:szCs w:val="22"/>
          <w:shd w:val="clear" w:color="auto" w:fill="FFFFFF"/>
        </w:rPr>
      </w:pPr>
      <w:r w:rsidRPr="00240195">
        <w:rPr>
          <w:rFonts w:cs="Arial"/>
          <w:color w:val="000000" w:themeColor="text1"/>
          <w:szCs w:val="22"/>
          <w:shd w:val="clear" w:color="auto" w:fill="FFFFFF"/>
        </w:rPr>
        <w:t>Počet zamestnancov 2-3 v kancelárii: minimálne 379</w:t>
      </w:r>
      <w:r>
        <w:rPr>
          <w:rFonts w:cs="Arial"/>
          <w:color w:val="000000" w:themeColor="text1"/>
          <w:szCs w:val="22"/>
          <w:shd w:val="clear" w:color="auto" w:fill="FFFFFF"/>
        </w:rPr>
        <w:t xml:space="preserve"> zamestnancov</w:t>
      </w:r>
    </w:p>
    <w:p w14:paraId="432778D8" w14:textId="1A4A4488" w:rsidR="00F10B95" w:rsidRPr="00240195" w:rsidRDefault="00F10B95" w:rsidP="00F10B95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b/>
          <w:color w:val="000000" w:themeColor="text1"/>
          <w:szCs w:val="22"/>
          <w:shd w:val="clear" w:color="auto" w:fill="FFFFFF"/>
        </w:rPr>
      </w:pPr>
      <w:r w:rsidRPr="00240195">
        <w:rPr>
          <w:rFonts w:cs="Arial"/>
          <w:color w:val="000000" w:themeColor="text1"/>
          <w:szCs w:val="22"/>
          <w:shd w:val="clear" w:color="auto" w:fill="FFFFFF"/>
        </w:rPr>
        <w:t>Kancelárie pre vedenie súdu</w:t>
      </w:r>
      <w:r w:rsidR="00D21B8F">
        <w:rPr>
          <w:rFonts w:cs="Arial"/>
          <w:color w:val="000000" w:themeColor="text1"/>
          <w:szCs w:val="22"/>
          <w:shd w:val="clear" w:color="auto" w:fill="FFFFFF"/>
        </w:rPr>
        <w:t>:</w:t>
      </w:r>
      <w:r w:rsidRPr="00240195">
        <w:rPr>
          <w:rFonts w:cs="Arial"/>
          <w:color w:val="000000" w:themeColor="text1"/>
          <w:szCs w:val="22"/>
          <w:shd w:val="clear" w:color="auto" w:fill="FFFFFF"/>
        </w:rPr>
        <w:t xml:space="preserve"> 2 kancelárie najmenej o rozlohe 40 m</w:t>
      </w:r>
      <w:r w:rsidRPr="00557ADE">
        <w:rPr>
          <w:rFonts w:cs="Arial"/>
          <w:color w:val="000000" w:themeColor="text1"/>
          <w:szCs w:val="22"/>
          <w:shd w:val="clear" w:color="auto" w:fill="FFFFFF"/>
          <w:vertAlign w:val="superscript"/>
        </w:rPr>
        <w:t>2</w:t>
      </w:r>
      <w:r w:rsidRPr="00240195">
        <w:rPr>
          <w:rFonts w:cs="Arial"/>
          <w:color w:val="000000" w:themeColor="text1"/>
          <w:szCs w:val="22"/>
          <w:shd w:val="clear" w:color="auto" w:fill="FFFFFF"/>
        </w:rPr>
        <w:t xml:space="preserve"> s pridruženým sekretariátom a 2 kancelárie najmenej o rozlohe 25 m</w:t>
      </w:r>
      <w:r w:rsidRPr="00557ADE">
        <w:rPr>
          <w:rFonts w:cs="Arial"/>
          <w:color w:val="000000" w:themeColor="text1"/>
          <w:szCs w:val="22"/>
          <w:shd w:val="clear" w:color="auto" w:fill="FFFFFF"/>
          <w:vertAlign w:val="superscript"/>
        </w:rPr>
        <w:t>2</w:t>
      </w:r>
      <w:r w:rsidRPr="00240195">
        <w:rPr>
          <w:rFonts w:cs="Arial"/>
          <w:color w:val="000000" w:themeColor="text1"/>
          <w:szCs w:val="22"/>
          <w:shd w:val="clear" w:color="auto" w:fill="FFFFFF"/>
        </w:rPr>
        <w:t xml:space="preserve"> s pridruženým sekretariátom (pridružený sekretariát v oboch prípadoch prepojený dverami s kanceláriou, rozloha sekretariátu minimálne 15 m</w:t>
      </w:r>
      <w:r w:rsidRPr="00557ADE">
        <w:rPr>
          <w:rFonts w:cs="Arial"/>
          <w:color w:val="000000" w:themeColor="text1"/>
          <w:szCs w:val="22"/>
          <w:shd w:val="clear" w:color="auto" w:fill="FFFFFF"/>
          <w:vertAlign w:val="superscript"/>
        </w:rPr>
        <w:t>2</w:t>
      </w:r>
      <w:r w:rsidRPr="00240195">
        <w:rPr>
          <w:rFonts w:cs="Arial"/>
          <w:color w:val="000000" w:themeColor="text1"/>
          <w:szCs w:val="22"/>
          <w:shd w:val="clear" w:color="auto" w:fill="FFFFFF"/>
        </w:rPr>
        <w:t>)</w:t>
      </w:r>
    </w:p>
    <w:p w14:paraId="5C53DDCB" w14:textId="77777777" w:rsidR="00F10B95" w:rsidRPr="005E305F" w:rsidRDefault="00F10B95" w:rsidP="00F10B95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000000" w:themeColor="text1"/>
          <w:szCs w:val="22"/>
          <w:shd w:val="clear" w:color="auto" w:fill="FFFFFF"/>
        </w:rPr>
      </w:pPr>
      <w:r>
        <w:rPr>
          <w:rFonts w:cs="Arial"/>
          <w:color w:val="000000" w:themeColor="text1"/>
          <w:szCs w:val="22"/>
          <w:shd w:val="clear" w:color="auto" w:fill="FFFFFF"/>
        </w:rPr>
        <w:t>Sociálne zariadenia na každom poschodí v súlade s hygienickými normami</w:t>
      </w:r>
    </w:p>
    <w:p w14:paraId="1870A118" w14:textId="77777777" w:rsidR="00F10B95" w:rsidRPr="005665C5" w:rsidRDefault="00F10B95" w:rsidP="00F10B95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szCs w:val="22"/>
          <w:shd w:val="clear" w:color="auto" w:fill="FFFFFF"/>
        </w:rPr>
      </w:pPr>
      <w:r w:rsidRPr="005665C5">
        <w:rPr>
          <w:rFonts w:cs="Arial"/>
          <w:szCs w:val="22"/>
          <w:shd w:val="clear" w:color="auto" w:fill="FFFFFF"/>
        </w:rPr>
        <w:lastRenderedPageBreak/>
        <w:t>Kuchynky pre zamestnancov</w:t>
      </w:r>
      <w:r>
        <w:rPr>
          <w:rFonts w:cs="Arial"/>
          <w:szCs w:val="22"/>
          <w:shd w:val="clear" w:color="auto" w:fill="FFFFFF"/>
        </w:rPr>
        <w:t xml:space="preserve"> v súlade s trhovým štandardom</w:t>
      </w:r>
    </w:p>
    <w:p w14:paraId="33E0E239" w14:textId="77777777" w:rsidR="00F10B95" w:rsidRPr="00240195" w:rsidRDefault="00F10B95" w:rsidP="00F10B95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Iné miestnosti (p</w:t>
      </w:r>
      <w:r w:rsidRPr="005665C5">
        <w:rPr>
          <w:rFonts w:cs="Arial"/>
          <w:szCs w:val="22"/>
          <w:shd w:val="clear" w:color="auto" w:fill="FFFFFF"/>
        </w:rPr>
        <w:t>ríručné archívy</w:t>
      </w:r>
      <w:r>
        <w:rPr>
          <w:rFonts w:cs="Arial"/>
          <w:szCs w:val="22"/>
          <w:shd w:val="clear" w:color="auto" w:fill="FFFFFF"/>
        </w:rPr>
        <w:t>, skenovacie pracovisko)</w:t>
      </w:r>
    </w:p>
    <w:p w14:paraId="555369A4" w14:textId="77777777" w:rsidR="00F10B95" w:rsidRDefault="00F10B95" w:rsidP="00F10B95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szCs w:val="22"/>
          <w:shd w:val="clear" w:color="auto" w:fill="FFFFFF"/>
        </w:rPr>
      </w:pPr>
      <w:r w:rsidRPr="0086076A">
        <w:rPr>
          <w:rFonts w:cs="Arial"/>
          <w:szCs w:val="22"/>
          <w:shd w:val="clear" w:color="auto" w:fill="FFFFFF"/>
        </w:rPr>
        <w:t xml:space="preserve">Konferenčné miestnosti (v počte minimálne </w:t>
      </w:r>
      <w:r w:rsidRPr="00240195">
        <w:rPr>
          <w:rFonts w:cs="Arial"/>
          <w:bCs/>
          <w:szCs w:val="22"/>
          <w:shd w:val="clear" w:color="auto" w:fill="FFFFFF"/>
        </w:rPr>
        <w:t>2 o rozlohe minimálne 100 m</w:t>
      </w:r>
      <w:r w:rsidRPr="007367A9">
        <w:rPr>
          <w:rFonts w:cs="Arial"/>
          <w:bCs/>
          <w:szCs w:val="22"/>
          <w:shd w:val="clear" w:color="auto" w:fill="FFFFFF"/>
          <w:vertAlign w:val="superscript"/>
        </w:rPr>
        <w:t>2</w:t>
      </w:r>
      <w:r w:rsidRPr="005665C5">
        <w:rPr>
          <w:rFonts w:cs="Arial"/>
          <w:szCs w:val="22"/>
          <w:shd w:val="clear" w:color="auto" w:fill="FFFFFF"/>
        </w:rPr>
        <w:t>)</w:t>
      </w:r>
    </w:p>
    <w:p w14:paraId="7C08969C" w14:textId="77777777" w:rsidR="00F10B95" w:rsidRPr="005665C5" w:rsidRDefault="00F10B95" w:rsidP="00F10B95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Serverovňa</w:t>
      </w:r>
      <w:r w:rsidRPr="005665C5">
        <w:rPr>
          <w:rFonts w:cs="Arial"/>
          <w:szCs w:val="22"/>
          <w:shd w:val="clear" w:color="auto" w:fill="FFFFFF"/>
        </w:rPr>
        <w:t xml:space="preserve"> </w:t>
      </w:r>
    </w:p>
    <w:p w14:paraId="7086DD4C" w14:textId="77777777" w:rsidR="00F10B95" w:rsidRPr="00212D35" w:rsidRDefault="00F10B95" w:rsidP="00F10B95">
      <w:pPr>
        <w:pStyle w:val="Odsekzoznamu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ind w:left="1440"/>
        <w:rPr>
          <w:rFonts w:cs="Arial"/>
          <w:color w:val="FF0000"/>
          <w:szCs w:val="22"/>
          <w:shd w:val="clear" w:color="auto" w:fill="FFFFFF"/>
        </w:rPr>
      </w:pPr>
    </w:p>
    <w:p w14:paraId="00E4ABEB" w14:textId="77777777" w:rsidR="00F10B95" w:rsidRPr="00CD4337" w:rsidRDefault="00F10B95" w:rsidP="00F10B95">
      <w:pPr>
        <w:pStyle w:val="Odsekzoznamu"/>
        <w:numPr>
          <w:ilvl w:val="0"/>
          <w:numId w:val="8"/>
        </w:numPr>
        <w:rPr>
          <w:rFonts w:cs="Arial"/>
          <w:color w:val="003669"/>
          <w:szCs w:val="22"/>
          <w:u w:val="single"/>
          <w:shd w:val="clear" w:color="auto" w:fill="FFFFFF"/>
        </w:rPr>
      </w:pPr>
      <w:r w:rsidRPr="00CD4337">
        <w:rPr>
          <w:rFonts w:cs="Arial"/>
          <w:color w:val="003669"/>
          <w:szCs w:val="22"/>
          <w:u w:val="single"/>
          <w:shd w:val="clear" w:color="auto" w:fill="FFFFFF"/>
        </w:rPr>
        <w:t xml:space="preserve">Priestory pre </w:t>
      </w:r>
      <w:r>
        <w:rPr>
          <w:rFonts w:cs="Arial"/>
          <w:color w:val="003669"/>
          <w:szCs w:val="22"/>
          <w:u w:val="single"/>
          <w:shd w:val="clear" w:color="auto" w:fill="FFFFFF"/>
        </w:rPr>
        <w:t>verejnosť</w:t>
      </w:r>
      <w:r w:rsidRPr="00CD4337">
        <w:rPr>
          <w:rFonts w:cs="Arial"/>
          <w:color w:val="003669"/>
          <w:szCs w:val="22"/>
          <w:shd w:val="clear" w:color="auto" w:fill="FFFFFF"/>
        </w:rPr>
        <w:t xml:space="preserve"> </w:t>
      </w:r>
      <w:r>
        <w:rPr>
          <w:rFonts w:cs="Arial"/>
          <w:color w:val="003669"/>
          <w:szCs w:val="22"/>
          <w:shd w:val="clear" w:color="auto" w:fill="FFFFFF"/>
        </w:rPr>
        <w:t xml:space="preserve">- </w:t>
      </w:r>
      <w:r w:rsidRPr="00CD4337">
        <w:rPr>
          <w:rFonts w:cs="Arial"/>
          <w:color w:val="003669"/>
          <w:szCs w:val="22"/>
          <w:shd w:val="clear" w:color="auto" w:fill="FFFFFF"/>
        </w:rPr>
        <w:t>by mali byť umiestnené na prízemí budovy (pokiaľ to dispozičné riešenie budovy umožňuje)</w:t>
      </w:r>
    </w:p>
    <w:p w14:paraId="5FA3FADC" w14:textId="77C0FC1E" w:rsidR="00F10B95" w:rsidRPr="005665C5" w:rsidRDefault="000C4CC9" w:rsidP="00F10B95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 xml:space="preserve">Miestnosti vhodné pre využitie ako </w:t>
      </w:r>
      <w:r w:rsidR="00D06F02">
        <w:rPr>
          <w:rFonts w:cs="Arial"/>
          <w:szCs w:val="22"/>
          <w:shd w:val="clear" w:color="auto" w:fill="FFFFFF"/>
        </w:rPr>
        <w:t>zasadacie</w:t>
      </w:r>
      <w:r>
        <w:rPr>
          <w:rFonts w:cs="Arial"/>
          <w:szCs w:val="22"/>
          <w:shd w:val="clear" w:color="auto" w:fill="FFFFFF"/>
        </w:rPr>
        <w:t xml:space="preserve"> miestnosti, t. j. výmera najmenej 45 m</w:t>
      </w:r>
      <w:r w:rsidRPr="00085BF3">
        <w:rPr>
          <w:rFonts w:cs="Arial"/>
          <w:szCs w:val="22"/>
          <w:shd w:val="clear" w:color="auto" w:fill="FFFFFF"/>
          <w:vertAlign w:val="superscript"/>
        </w:rPr>
        <w:t>2</w:t>
      </w:r>
      <w:r w:rsidR="00D96BDE">
        <w:rPr>
          <w:rFonts w:cs="Arial"/>
          <w:szCs w:val="22"/>
          <w:shd w:val="clear" w:color="auto" w:fill="FFFFFF"/>
        </w:rPr>
        <w:t xml:space="preserve">, </w:t>
      </w:r>
      <w:r>
        <w:rPr>
          <w:rFonts w:cs="Arial"/>
          <w:szCs w:val="22"/>
          <w:shd w:val="clear" w:color="auto" w:fill="FFFFFF"/>
        </w:rPr>
        <w:t>počet najmenej 45</w:t>
      </w:r>
      <w:r w:rsidR="00F10B95">
        <w:rPr>
          <w:rFonts w:cs="Arial"/>
          <w:szCs w:val="22"/>
          <w:u w:val="single"/>
          <w:shd w:val="clear" w:color="auto" w:fill="FFFFFF"/>
          <w:vertAlign w:val="superscript"/>
        </w:rPr>
        <w:t xml:space="preserve"> </w:t>
      </w:r>
    </w:p>
    <w:p w14:paraId="513BCB2C" w14:textId="084278CD" w:rsidR="000C4CC9" w:rsidRDefault="000C4CC9" w:rsidP="000C4CC9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 xml:space="preserve">Miestnosti vhodné pre využitie ako </w:t>
      </w:r>
      <w:r w:rsidR="00FD3850" w:rsidRPr="00D96BDE">
        <w:rPr>
          <w:rFonts w:cs="Arial"/>
          <w:szCs w:val="22"/>
          <w:shd w:val="clear" w:color="auto" w:fill="FFFFFF"/>
        </w:rPr>
        <w:t>Klientske</w:t>
      </w:r>
      <w:r w:rsidR="00F10B95" w:rsidRPr="00D96BDE">
        <w:rPr>
          <w:rFonts w:cs="Arial"/>
          <w:szCs w:val="22"/>
          <w:shd w:val="clear" w:color="auto" w:fill="FFFFFF"/>
        </w:rPr>
        <w:t xml:space="preserve"> centrum</w:t>
      </w:r>
      <w:r>
        <w:rPr>
          <w:rFonts w:cs="Arial"/>
          <w:szCs w:val="22"/>
          <w:shd w:val="clear" w:color="auto" w:fill="FFFFFF"/>
        </w:rPr>
        <w:t xml:space="preserve"> – rozloha najmenej 25 m</w:t>
      </w:r>
      <w:r w:rsidRPr="00FD3850">
        <w:rPr>
          <w:rFonts w:cs="Arial"/>
          <w:szCs w:val="22"/>
          <w:shd w:val="clear" w:color="auto" w:fill="FFFFFF"/>
          <w:vertAlign w:val="superscript"/>
        </w:rPr>
        <w:t>2</w:t>
      </w:r>
      <w:r>
        <w:rPr>
          <w:rFonts w:cs="Arial"/>
          <w:szCs w:val="22"/>
          <w:shd w:val="clear" w:color="auto" w:fill="FFFFFF"/>
        </w:rPr>
        <w:t xml:space="preserve"> – počet najmenej 4</w:t>
      </w:r>
    </w:p>
    <w:p w14:paraId="3D75E73E" w14:textId="77777777" w:rsidR="000C4CC9" w:rsidRDefault="000C4CC9" w:rsidP="000C4CC9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 xml:space="preserve">Ďalšie miestnosti (vhodné na využitie ako </w:t>
      </w:r>
      <w:r w:rsidR="00F10B95" w:rsidRPr="000C4CC9">
        <w:rPr>
          <w:rFonts w:cs="Arial"/>
          <w:szCs w:val="22"/>
          <w:shd w:val="clear" w:color="auto" w:fill="FFFFFF"/>
        </w:rPr>
        <w:t>Podateľňa</w:t>
      </w:r>
      <w:r>
        <w:rPr>
          <w:rFonts w:cs="Arial"/>
          <w:szCs w:val="22"/>
          <w:shd w:val="clear" w:color="auto" w:fill="FFFFFF"/>
        </w:rPr>
        <w:t>, Zbierka listín, pracovisko Obchodného registra) – počet najmenej 3</w:t>
      </w:r>
    </w:p>
    <w:p w14:paraId="77C9CE95" w14:textId="7B073B05" w:rsidR="00F10B95" w:rsidRPr="000C4CC9" w:rsidRDefault="000C4CC9" w:rsidP="000C4CC9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szCs w:val="22"/>
          <w:shd w:val="clear" w:color="auto" w:fill="FFFFFF"/>
        </w:rPr>
      </w:pPr>
      <w:r w:rsidRPr="005665C5">
        <w:rPr>
          <w:rFonts w:cs="Arial"/>
          <w:szCs w:val="22"/>
          <w:shd w:val="clear" w:color="auto" w:fill="FFFFFF"/>
        </w:rPr>
        <w:t>Samostatná uzamykateľná miestnosť so sociálnym zariadením</w:t>
      </w:r>
    </w:p>
    <w:p w14:paraId="14071880" w14:textId="77777777" w:rsidR="00F10B95" w:rsidRPr="005665C5" w:rsidRDefault="00F10B95" w:rsidP="00F10B95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szCs w:val="22"/>
          <w:shd w:val="clear" w:color="auto" w:fill="FFFFFF"/>
        </w:rPr>
      </w:pPr>
      <w:r w:rsidRPr="005665C5">
        <w:rPr>
          <w:rFonts w:cs="Arial"/>
          <w:szCs w:val="22"/>
          <w:shd w:val="clear" w:color="auto" w:fill="FFFFFF"/>
        </w:rPr>
        <w:t>Bezbariérové toalety</w:t>
      </w:r>
    </w:p>
    <w:p w14:paraId="3D693555" w14:textId="22447737" w:rsidR="00F10B95" w:rsidRPr="005665C5" w:rsidRDefault="00F10B95" w:rsidP="00F10B95">
      <w:pPr>
        <w:pStyle w:val="Odsekzoznamu"/>
        <w:numPr>
          <w:ilvl w:val="1"/>
          <w:numId w:val="8"/>
        </w:numPr>
        <w:rPr>
          <w:rFonts w:cs="Arial"/>
          <w:szCs w:val="22"/>
          <w:shd w:val="clear" w:color="auto" w:fill="FFFFFF"/>
        </w:rPr>
      </w:pPr>
      <w:r w:rsidRPr="005665C5">
        <w:rPr>
          <w:rFonts w:cs="Arial"/>
          <w:szCs w:val="22"/>
          <w:shd w:val="clear" w:color="auto" w:fill="FFFFFF"/>
        </w:rPr>
        <w:t xml:space="preserve">Stanovište strážnej služby </w:t>
      </w:r>
      <w:r>
        <w:rPr>
          <w:rFonts w:cs="Arial"/>
          <w:szCs w:val="22"/>
          <w:shd w:val="clear" w:color="auto" w:fill="FFFFFF"/>
        </w:rPr>
        <w:t xml:space="preserve"> </w:t>
      </w:r>
    </w:p>
    <w:p w14:paraId="082FD8B2" w14:textId="427C78D5" w:rsidR="00F10B95" w:rsidRPr="009776C5" w:rsidRDefault="00F10B95" w:rsidP="001A7D7C">
      <w:pPr>
        <w:pStyle w:val="Odsekzoznamu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ind w:left="1352"/>
        <w:rPr>
          <w:rFonts w:cs="Arial"/>
          <w:szCs w:val="22"/>
          <w:shd w:val="clear" w:color="auto" w:fill="FFFFFF"/>
        </w:rPr>
      </w:pPr>
    </w:p>
    <w:p w14:paraId="398324EC" w14:textId="77777777" w:rsidR="00F10B95" w:rsidRPr="00802A19" w:rsidRDefault="00F10B95" w:rsidP="00F10B95">
      <w:pPr>
        <w:pStyle w:val="Odsekzoznamu"/>
        <w:numPr>
          <w:ilvl w:val="0"/>
          <w:numId w:val="8"/>
        </w:numPr>
        <w:rPr>
          <w:rFonts w:cs="Arial"/>
          <w:color w:val="003669"/>
          <w:szCs w:val="22"/>
          <w:u w:val="single"/>
          <w:shd w:val="clear" w:color="auto" w:fill="FFFFFF"/>
        </w:rPr>
      </w:pPr>
      <w:r w:rsidRPr="00C86CFC">
        <w:rPr>
          <w:rFonts w:cs="Arial"/>
          <w:color w:val="003669"/>
          <w:szCs w:val="22"/>
          <w:u w:val="single"/>
          <w:shd w:val="clear" w:color="auto" w:fill="FFFFFF"/>
        </w:rPr>
        <w:t>Ostatné priestory</w:t>
      </w:r>
      <w:r w:rsidRPr="00802A19">
        <w:rPr>
          <w:rFonts w:cs="Arial"/>
          <w:color w:val="003669"/>
          <w:szCs w:val="22"/>
          <w:u w:val="single"/>
          <w:shd w:val="clear" w:color="auto" w:fill="FFFFFF"/>
        </w:rPr>
        <w:t xml:space="preserve">  </w:t>
      </w:r>
    </w:p>
    <w:p w14:paraId="4F398232" w14:textId="621B7E1E" w:rsidR="00D96BDE" w:rsidRDefault="00D96BDE" w:rsidP="00F10B95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szCs w:val="22"/>
          <w:shd w:val="clear" w:color="auto" w:fill="FFFFFF"/>
        </w:rPr>
      </w:pPr>
      <w:r w:rsidRPr="00741FD4">
        <w:rPr>
          <w:shd w:val="clear" w:color="auto" w:fill="FFFFFF"/>
        </w:rPr>
        <w:t>Samostatný skladový priestor</w:t>
      </w:r>
      <w:r w:rsidR="001F5CB5">
        <w:rPr>
          <w:rStyle w:val="Odkaznapoznmkupodiarou"/>
          <w:shd w:val="clear" w:color="auto" w:fill="FFFFFF"/>
        </w:rPr>
        <w:footnoteReference w:id="2"/>
      </w:r>
      <w:r w:rsidRPr="00741FD4">
        <w:rPr>
          <w:shd w:val="clear" w:color="auto" w:fill="FFFFFF"/>
        </w:rPr>
        <w:t xml:space="preserve"> pre účely archivácie dokumentov Obchodného registra o rozlohe najmenej </w:t>
      </w:r>
      <w:r w:rsidRPr="00741FD4">
        <w:rPr>
          <w:u w:val="single"/>
          <w:shd w:val="clear" w:color="auto" w:fill="FFFFFF"/>
        </w:rPr>
        <w:t>462 m</w:t>
      </w:r>
      <w:r w:rsidRPr="00741FD4">
        <w:rPr>
          <w:u w:val="single"/>
          <w:shd w:val="clear" w:color="auto" w:fill="FFFFFF"/>
          <w:vertAlign w:val="superscript"/>
        </w:rPr>
        <w:t>2</w:t>
      </w:r>
      <w:r w:rsidR="00F4198B">
        <w:rPr>
          <w:shd w:val="clear" w:color="auto" w:fill="FFFFFF"/>
        </w:rPr>
        <w:t xml:space="preserve">, </w:t>
      </w:r>
      <w:r w:rsidRPr="00741FD4">
        <w:rPr>
          <w:shd w:val="clear" w:color="auto" w:fill="FFFFFF"/>
        </w:rPr>
        <w:t xml:space="preserve">v prípade </w:t>
      </w:r>
      <w:r w:rsidR="004D0E47">
        <w:rPr>
          <w:shd w:val="clear" w:color="auto" w:fill="FFFFFF"/>
        </w:rPr>
        <w:t xml:space="preserve">možnosti umiestnenia </w:t>
      </w:r>
      <w:r w:rsidRPr="00741FD4">
        <w:rPr>
          <w:shd w:val="clear" w:color="auto" w:fill="FFFFFF"/>
        </w:rPr>
        <w:t xml:space="preserve">4m vysokého posuvného regálového systému, resp. o rozlohe </w:t>
      </w:r>
      <w:r w:rsidRPr="00741FD4">
        <w:rPr>
          <w:u w:val="single"/>
          <w:shd w:val="clear" w:color="auto" w:fill="FFFFFF"/>
        </w:rPr>
        <w:t>924 m</w:t>
      </w:r>
      <w:r w:rsidRPr="00741FD4">
        <w:rPr>
          <w:u w:val="single"/>
          <w:shd w:val="clear" w:color="auto" w:fill="FFFFFF"/>
          <w:vertAlign w:val="superscript"/>
        </w:rPr>
        <w:t>2</w:t>
      </w:r>
      <w:r w:rsidR="00F4198B">
        <w:rPr>
          <w:shd w:val="clear" w:color="auto" w:fill="FFFFFF"/>
        </w:rPr>
        <w:t xml:space="preserve">, </w:t>
      </w:r>
      <w:r w:rsidRPr="00741FD4">
        <w:rPr>
          <w:shd w:val="clear" w:color="auto" w:fill="FFFFFF"/>
        </w:rPr>
        <w:t>v</w:t>
      </w:r>
      <w:r w:rsidR="004D0E47">
        <w:rPr>
          <w:shd w:val="clear" w:color="auto" w:fill="FFFFFF"/>
        </w:rPr>
        <w:t> </w:t>
      </w:r>
      <w:r w:rsidRPr="00741FD4">
        <w:rPr>
          <w:shd w:val="clear" w:color="auto" w:fill="FFFFFF"/>
        </w:rPr>
        <w:t>prípade</w:t>
      </w:r>
      <w:r w:rsidR="004D0E47">
        <w:rPr>
          <w:shd w:val="clear" w:color="auto" w:fill="FFFFFF"/>
        </w:rPr>
        <w:t xml:space="preserve"> možnosti umiestnenia</w:t>
      </w:r>
      <w:r w:rsidRPr="00741FD4">
        <w:rPr>
          <w:shd w:val="clear" w:color="auto" w:fill="FFFFFF"/>
        </w:rPr>
        <w:t xml:space="preserve"> 2m vysokého posuvného regálového systému</w:t>
      </w:r>
      <w:r w:rsidR="004D0E47">
        <w:rPr>
          <w:shd w:val="clear" w:color="auto" w:fill="FFFFFF"/>
        </w:rPr>
        <w:t xml:space="preserve"> </w:t>
      </w:r>
    </w:p>
    <w:p w14:paraId="785963B6" w14:textId="09D86F7B" w:rsidR="00F10B95" w:rsidRPr="009776C5" w:rsidRDefault="00F10B95" w:rsidP="00F10B95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Zázemie pre cyklistov</w:t>
      </w:r>
      <w:r w:rsidRPr="005665C5">
        <w:rPr>
          <w:rFonts w:cs="Arial"/>
          <w:szCs w:val="22"/>
          <w:shd w:val="clear" w:color="auto" w:fill="FFFFFF"/>
        </w:rPr>
        <w:t xml:space="preserve"> (bicyklové stojiská voľné aj uzamykateľné</w:t>
      </w:r>
      <w:r>
        <w:rPr>
          <w:rFonts w:cs="Arial"/>
          <w:szCs w:val="22"/>
          <w:shd w:val="clear" w:color="auto" w:fill="FFFFFF"/>
        </w:rPr>
        <w:t>, šatne, sprchy</w:t>
      </w:r>
      <w:r w:rsidRPr="005665C5">
        <w:rPr>
          <w:rFonts w:cs="Arial"/>
          <w:szCs w:val="22"/>
          <w:shd w:val="clear" w:color="auto" w:fill="FFFFFF"/>
        </w:rPr>
        <w:t>)</w:t>
      </w:r>
    </w:p>
    <w:p w14:paraId="18533023" w14:textId="77777777" w:rsidR="00F10B95" w:rsidRPr="005665C5" w:rsidRDefault="00F10B95" w:rsidP="00F10B95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szCs w:val="22"/>
          <w:shd w:val="clear" w:color="auto" w:fill="FFFFFF"/>
        </w:rPr>
      </w:pPr>
      <w:r w:rsidRPr="005665C5">
        <w:rPr>
          <w:rFonts w:cs="Arial"/>
          <w:szCs w:val="22"/>
          <w:shd w:val="clear" w:color="auto" w:fill="FFFFFF"/>
        </w:rPr>
        <w:t>Sklady (výpočtovej techniky, majetku, kancelársk</w:t>
      </w:r>
      <w:r>
        <w:rPr>
          <w:rFonts w:cs="Arial"/>
          <w:szCs w:val="22"/>
          <w:shd w:val="clear" w:color="auto" w:fill="FFFFFF"/>
        </w:rPr>
        <w:t>ych</w:t>
      </w:r>
      <w:r w:rsidRPr="005665C5">
        <w:rPr>
          <w:rFonts w:cs="Arial"/>
          <w:szCs w:val="22"/>
          <w:shd w:val="clear" w:color="auto" w:fill="FFFFFF"/>
        </w:rPr>
        <w:t xml:space="preserve"> potr</w:t>
      </w:r>
      <w:r>
        <w:rPr>
          <w:rFonts w:cs="Arial"/>
          <w:szCs w:val="22"/>
          <w:shd w:val="clear" w:color="auto" w:fill="FFFFFF"/>
        </w:rPr>
        <w:t>ieb</w:t>
      </w:r>
      <w:r w:rsidRPr="005665C5">
        <w:rPr>
          <w:rFonts w:cs="Arial"/>
          <w:szCs w:val="22"/>
          <w:shd w:val="clear" w:color="auto" w:fill="FFFFFF"/>
        </w:rPr>
        <w:t>, monitorovac</w:t>
      </w:r>
      <w:r>
        <w:rPr>
          <w:rFonts w:cs="Arial"/>
          <w:szCs w:val="22"/>
          <w:shd w:val="clear" w:color="auto" w:fill="FFFFFF"/>
        </w:rPr>
        <w:t>ích</w:t>
      </w:r>
      <w:r w:rsidRPr="005665C5">
        <w:rPr>
          <w:rFonts w:cs="Arial"/>
          <w:szCs w:val="22"/>
          <w:shd w:val="clear" w:color="auto" w:fill="FFFFFF"/>
        </w:rPr>
        <w:t xml:space="preserve"> zariaden</w:t>
      </w:r>
      <w:r>
        <w:rPr>
          <w:rFonts w:cs="Arial"/>
          <w:szCs w:val="22"/>
          <w:shd w:val="clear" w:color="auto" w:fill="FFFFFF"/>
        </w:rPr>
        <w:t>í</w:t>
      </w:r>
      <w:r w:rsidRPr="005665C5">
        <w:rPr>
          <w:rFonts w:cs="Arial"/>
          <w:szCs w:val="22"/>
          <w:shd w:val="clear" w:color="auto" w:fill="FFFFFF"/>
        </w:rPr>
        <w:t>)</w:t>
      </w:r>
    </w:p>
    <w:p w14:paraId="4A6A5B4C" w14:textId="17BB1746" w:rsidR="00F10B95" w:rsidRDefault="00F10B95" w:rsidP="00F10B95">
      <w:pPr>
        <w:pStyle w:val="Odsekzoznamu"/>
        <w:numPr>
          <w:ilvl w:val="1"/>
          <w:numId w:val="8"/>
        </w:numPr>
        <w:rPr>
          <w:rFonts w:cs="Arial"/>
          <w:szCs w:val="22"/>
          <w:shd w:val="clear" w:color="auto" w:fill="FFFFFF"/>
        </w:rPr>
      </w:pPr>
      <w:r w:rsidRPr="009776C5">
        <w:rPr>
          <w:rFonts w:cs="Arial"/>
          <w:szCs w:val="22"/>
          <w:shd w:val="clear" w:color="auto" w:fill="FFFFFF"/>
        </w:rPr>
        <w:t>Zázemie pre technický personál (upratovanie, údržba)</w:t>
      </w:r>
    </w:p>
    <w:p w14:paraId="4C2DF2FF" w14:textId="6A246240" w:rsidR="00D96BDE" w:rsidRDefault="00D96BDE" w:rsidP="00F10B95">
      <w:pPr>
        <w:pStyle w:val="Odsekzoznamu"/>
        <w:numPr>
          <w:ilvl w:val="1"/>
          <w:numId w:val="8"/>
        </w:numPr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Zázemie pre strážnu službu (sociálne zariadenie, sprchy, šatňa)</w:t>
      </w:r>
    </w:p>
    <w:p w14:paraId="10DA1548" w14:textId="322CBE3E" w:rsidR="005A798A" w:rsidRDefault="005A798A" w:rsidP="00F10B95">
      <w:pPr>
        <w:pStyle w:val="Odsekzoznamu"/>
        <w:numPr>
          <w:ilvl w:val="1"/>
          <w:numId w:val="8"/>
        </w:numPr>
        <w:rPr>
          <w:rFonts w:cs="Arial"/>
          <w:szCs w:val="22"/>
          <w:shd w:val="clear" w:color="auto" w:fill="FFFFFF"/>
        </w:rPr>
      </w:pPr>
      <w:r w:rsidRPr="007367A9">
        <w:rPr>
          <w:rFonts w:cs="Arial"/>
          <w:szCs w:val="22"/>
          <w:shd w:val="clear" w:color="auto" w:fill="FFFFFF"/>
        </w:rPr>
        <w:t xml:space="preserve">Parkovanie najmenej </w:t>
      </w:r>
      <w:r w:rsidRPr="007367A9">
        <w:rPr>
          <w:rFonts w:cs="Arial"/>
          <w:b/>
          <w:bCs/>
          <w:szCs w:val="22"/>
          <w:shd w:val="clear" w:color="auto" w:fill="FFFFFF"/>
        </w:rPr>
        <w:t xml:space="preserve">177 </w:t>
      </w:r>
      <w:r w:rsidRPr="007367A9">
        <w:rPr>
          <w:rFonts w:cs="Arial"/>
          <w:bCs/>
          <w:szCs w:val="22"/>
          <w:shd w:val="clear" w:color="auto" w:fill="FFFFFF"/>
        </w:rPr>
        <w:t>parkovacích miest</w:t>
      </w:r>
      <w:r w:rsidRPr="00D96BDE">
        <w:rPr>
          <w:rFonts w:cs="Arial"/>
          <w:szCs w:val="22"/>
          <w:shd w:val="clear" w:color="auto" w:fill="FFFFFF"/>
        </w:rPr>
        <w:t xml:space="preserve"> </w:t>
      </w:r>
      <w:r>
        <w:rPr>
          <w:rFonts w:cs="Arial"/>
          <w:szCs w:val="22"/>
          <w:shd w:val="clear" w:color="auto" w:fill="FFFFFF"/>
        </w:rPr>
        <w:t>(</w:t>
      </w:r>
      <w:r w:rsidRPr="00216FE2">
        <w:rPr>
          <w:rFonts w:cs="Arial"/>
          <w:szCs w:val="22"/>
          <w:shd w:val="clear" w:color="auto" w:fill="FFFFFF"/>
        </w:rPr>
        <w:t xml:space="preserve">Vzťah k deklarovaným parkovacím státiam musí byť preukázaný výlučne vlastníckym právom (nie nájom) a bez zriadenia vecného bremena v prospech tretích strán (okrem zákonných </w:t>
      </w:r>
      <w:r w:rsidR="008136E5">
        <w:rPr>
          <w:rFonts w:cs="Arial"/>
          <w:szCs w:val="22"/>
          <w:shd w:val="clear" w:color="auto" w:fill="FFFFFF"/>
        </w:rPr>
        <w:t>dôvodov</w:t>
      </w:r>
      <w:r w:rsidRPr="00216FE2">
        <w:rPr>
          <w:rFonts w:cs="Arial"/>
          <w:szCs w:val="22"/>
          <w:shd w:val="clear" w:color="auto" w:fill="FFFFFF"/>
        </w:rPr>
        <w:t>)</w:t>
      </w:r>
    </w:p>
    <w:p w14:paraId="177A463C" w14:textId="77777777" w:rsidR="005A798A" w:rsidRPr="00216FE2" w:rsidRDefault="005A798A" w:rsidP="005A798A">
      <w:pPr>
        <w:pStyle w:val="Odsekzoznamu"/>
        <w:numPr>
          <w:ilvl w:val="1"/>
          <w:numId w:val="8"/>
        </w:numPr>
        <w:rPr>
          <w:rFonts w:cs="Arial"/>
          <w:szCs w:val="22"/>
          <w:shd w:val="clear" w:color="auto" w:fill="FFFFFF"/>
        </w:rPr>
      </w:pPr>
      <w:r w:rsidRPr="00216FE2">
        <w:rPr>
          <w:rFonts w:cs="Arial"/>
          <w:szCs w:val="22"/>
          <w:shd w:val="clear" w:color="auto" w:fill="FFFFFF"/>
        </w:rPr>
        <w:t xml:space="preserve">Nabíjacie stojany pre elektrické automobily </w:t>
      </w:r>
    </w:p>
    <w:p w14:paraId="4385A9A0" w14:textId="77777777" w:rsidR="00F10B95" w:rsidRPr="00216FE2" w:rsidRDefault="00F10B95" w:rsidP="00F10B95">
      <w:pPr>
        <w:pStyle w:val="Odsekzoznamu"/>
        <w:numPr>
          <w:ilvl w:val="0"/>
          <w:numId w:val="0"/>
        </w:numPr>
        <w:ind w:left="1440"/>
        <w:rPr>
          <w:rFonts w:cs="Arial"/>
          <w:szCs w:val="22"/>
          <w:shd w:val="clear" w:color="auto" w:fill="FFFFFF"/>
        </w:rPr>
      </w:pPr>
    </w:p>
    <w:p w14:paraId="79C936DD" w14:textId="0C0D43FA" w:rsidR="00F10B95" w:rsidRPr="00893542" w:rsidRDefault="00F10B95" w:rsidP="00235E2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003669"/>
          <w:szCs w:val="22"/>
          <w:u w:val="single"/>
          <w:shd w:val="clear" w:color="auto" w:fill="FFFFFF"/>
        </w:rPr>
      </w:pPr>
      <w:r w:rsidRPr="00235E20">
        <w:rPr>
          <w:rFonts w:cs="Arial"/>
          <w:b/>
          <w:color w:val="003669"/>
          <w:szCs w:val="22"/>
          <w:u w:val="single"/>
          <w:shd w:val="clear" w:color="auto" w:fill="FFFFFF"/>
        </w:rPr>
        <w:t>Vybavenie</w:t>
      </w:r>
      <w:r w:rsidR="00235E20">
        <w:rPr>
          <w:rFonts w:cs="Arial"/>
          <w:b/>
          <w:color w:val="003669"/>
          <w:szCs w:val="22"/>
          <w:u w:val="single"/>
          <w:shd w:val="clear" w:color="auto" w:fill="FFFFFF"/>
        </w:rPr>
        <w:t xml:space="preserve"> budovy</w:t>
      </w:r>
      <w:r w:rsidRPr="00893542">
        <w:rPr>
          <w:rFonts w:cs="Arial"/>
          <w:color w:val="003669"/>
          <w:szCs w:val="22"/>
          <w:u w:val="single"/>
          <w:shd w:val="clear" w:color="auto" w:fill="FFFFFF"/>
        </w:rPr>
        <w:t xml:space="preserve"> </w:t>
      </w:r>
    </w:p>
    <w:p w14:paraId="2D64B5F3" w14:textId="77777777" w:rsidR="00CF3A6A" w:rsidRDefault="00F10B95" w:rsidP="00CF3A6A">
      <w:pPr>
        <w:pStyle w:val="Odsekzoznamu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1418" w:hanging="425"/>
        <w:rPr>
          <w:rFonts w:cs="Arial"/>
          <w:szCs w:val="22"/>
          <w:shd w:val="clear" w:color="auto" w:fill="FFFFFF"/>
        </w:rPr>
      </w:pPr>
      <w:r w:rsidRPr="00CF3A6A">
        <w:rPr>
          <w:rFonts w:cs="Arial"/>
          <w:szCs w:val="22"/>
          <w:shd w:val="clear" w:color="auto" w:fill="FFFFFF"/>
        </w:rPr>
        <w:t>Kamero</w:t>
      </w:r>
      <w:r w:rsidR="00CF3A6A" w:rsidRPr="00CF3A6A">
        <w:rPr>
          <w:rFonts w:cs="Arial"/>
          <w:szCs w:val="22"/>
          <w:shd w:val="clear" w:color="auto" w:fill="FFFFFF"/>
        </w:rPr>
        <w:t>vý systém – zabezpečenie budovy</w:t>
      </w:r>
    </w:p>
    <w:p w14:paraId="47760D05" w14:textId="4DFE3C86" w:rsidR="00F10B95" w:rsidRPr="00CF3A6A" w:rsidRDefault="00F10B95" w:rsidP="00CF3A6A">
      <w:pPr>
        <w:pStyle w:val="Odsekzoznamu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1418" w:hanging="425"/>
        <w:rPr>
          <w:rFonts w:cs="Arial"/>
          <w:szCs w:val="22"/>
          <w:shd w:val="clear" w:color="auto" w:fill="FFFFFF"/>
        </w:rPr>
      </w:pPr>
      <w:r w:rsidRPr="00CF3A6A">
        <w:rPr>
          <w:rFonts w:cs="Arial"/>
          <w:szCs w:val="22"/>
          <w:shd w:val="clear" w:color="auto" w:fill="FFFFFF"/>
        </w:rPr>
        <w:t>Centrálny klimatizačný systém</w:t>
      </w:r>
    </w:p>
    <w:p w14:paraId="16DE4A7E" w14:textId="77777777" w:rsidR="00F10B95" w:rsidRPr="005665C5" w:rsidRDefault="00F10B95" w:rsidP="00CF3A6A">
      <w:pPr>
        <w:pStyle w:val="Odsekzoznamu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1418" w:hanging="425"/>
        <w:rPr>
          <w:rFonts w:cs="Arial"/>
          <w:szCs w:val="22"/>
          <w:shd w:val="clear" w:color="auto" w:fill="FFFFFF"/>
        </w:rPr>
      </w:pPr>
      <w:r w:rsidRPr="005665C5">
        <w:rPr>
          <w:rFonts w:cs="Arial"/>
          <w:szCs w:val="22"/>
          <w:shd w:val="clear" w:color="auto" w:fill="FFFFFF"/>
        </w:rPr>
        <w:t>Výťahy</w:t>
      </w:r>
    </w:p>
    <w:p w14:paraId="68DC76CC" w14:textId="77777777" w:rsidR="00F10B95" w:rsidRPr="005665C5" w:rsidRDefault="00F10B95" w:rsidP="00CF3A6A">
      <w:pPr>
        <w:pStyle w:val="Odsekzoznamu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1418" w:hanging="425"/>
        <w:rPr>
          <w:rFonts w:cs="Arial"/>
          <w:szCs w:val="22"/>
          <w:shd w:val="clear" w:color="auto" w:fill="FFFFFF"/>
        </w:rPr>
      </w:pPr>
      <w:r w:rsidRPr="005665C5">
        <w:rPr>
          <w:rFonts w:cs="Arial"/>
          <w:szCs w:val="22"/>
          <w:shd w:val="clear" w:color="auto" w:fill="FFFFFF"/>
        </w:rPr>
        <w:t>Elektrický požiarny systém</w:t>
      </w:r>
    </w:p>
    <w:p w14:paraId="626A33B4" w14:textId="6802768B" w:rsidR="00F10B95" w:rsidRPr="007367A9" w:rsidRDefault="00F10B95" w:rsidP="00CF3A6A">
      <w:pPr>
        <w:pStyle w:val="Odsekzoznamu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1418" w:hanging="425"/>
        <w:rPr>
          <w:rFonts w:cs="Arial"/>
          <w:color w:val="000000" w:themeColor="text1"/>
          <w:szCs w:val="22"/>
          <w:shd w:val="clear" w:color="auto" w:fill="FFFFFF"/>
        </w:rPr>
      </w:pPr>
      <w:r w:rsidRPr="005665C5">
        <w:rPr>
          <w:rFonts w:cs="Arial"/>
          <w:szCs w:val="22"/>
          <w:shd w:val="clear" w:color="auto" w:fill="FFFFFF"/>
        </w:rPr>
        <w:t>Možnosť uzamykania kancelárskych priestorov pre jednotlivých zamestnancov</w:t>
      </w:r>
      <w:r w:rsidR="004D0E47">
        <w:rPr>
          <w:rFonts w:cs="Arial"/>
          <w:szCs w:val="22"/>
          <w:shd w:val="clear" w:color="auto" w:fill="FFFFFF"/>
        </w:rPr>
        <w:t xml:space="preserve"> </w:t>
      </w:r>
    </w:p>
    <w:p w14:paraId="1F4E7CC6" w14:textId="77777777" w:rsidR="00F10B95" w:rsidRPr="005665C5" w:rsidRDefault="00F10B95" w:rsidP="00CF3A6A">
      <w:pPr>
        <w:pStyle w:val="Odsekzoznamu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1418" w:hanging="425"/>
        <w:rPr>
          <w:rFonts w:cs="Arial"/>
          <w:szCs w:val="22"/>
          <w:shd w:val="clear" w:color="auto" w:fill="FFFFFF"/>
        </w:rPr>
      </w:pPr>
      <w:r w:rsidRPr="005665C5">
        <w:rPr>
          <w:rFonts w:cs="Arial"/>
          <w:szCs w:val="22"/>
          <w:shd w:val="clear" w:color="auto" w:fill="FFFFFF"/>
        </w:rPr>
        <w:t>Tienenie zabezpečené (interiérové alebo exteriérové)</w:t>
      </w:r>
    </w:p>
    <w:p w14:paraId="2CB3BE8C" w14:textId="77777777" w:rsidR="00235E20" w:rsidRDefault="00F10B95" w:rsidP="00CF3A6A">
      <w:pPr>
        <w:pStyle w:val="Odsekzoznamu"/>
        <w:numPr>
          <w:ilvl w:val="1"/>
          <w:numId w:val="9"/>
        </w:numPr>
        <w:ind w:left="1418" w:hanging="425"/>
        <w:rPr>
          <w:rFonts w:cs="Arial"/>
          <w:szCs w:val="22"/>
          <w:shd w:val="clear" w:color="auto" w:fill="FFFFFF"/>
        </w:rPr>
      </w:pPr>
      <w:r w:rsidRPr="005665C5">
        <w:rPr>
          <w:rFonts w:cs="Arial"/>
          <w:szCs w:val="22"/>
          <w:shd w:val="clear" w:color="auto" w:fill="FFFFFF"/>
        </w:rPr>
        <w:lastRenderedPageBreak/>
        <w:t xml:space="preserve">Rozvody telekomunikačných zariadení vedené do všetkých administratívnych priestorov, privedenie dátových rozvodov do jednotlivých kancelárií a zasadacích miestností. </w:t>
      </w:r>
    </w:p>
    <w:p w14:paraId="6CCECF36" w14:textId="7D39C7D2" w:rsidR="00F10B95" w:rsidRPr="00235E20" w:rsidRDefault="00F10B95" w:rsidP="00CF3A6A">
      <w:pPr>
        <w:pStyle w:val="Odsekzoznamu"/>
        <w:numPr>
          <w:ilvl w:val="1"/>
          <w:numId w:val="9"/>
        </w:numPr>
        <w:ind w:left="1418" w:hanging="425"/>
        <w:rPr>
          <w:rFonts w:cs="Arial"/>
          <w:szCs w:val="22"/>
          <w:shd w:val="clear" w:color="auto" w:fill="FFFFFF"/>
        </w:rPr>
      </w:pPr>
      <w:r w:rsidRPr="00235E20">
        <w:rPr>
          <w:rFonts w:cs="Arial"/>
          <w:szCs w:val="22"/>
          <w:shd w:val="clear" w:color="auto" w:fill="FFFFFF"/>
        </w:rPr>
        <w:t>Individuálne meranie energií (elektrina, voda)</w:t>
      </w:r>
    </w:p>
    <w:p w14:paraId="54F02ECC" w14:textId="38D8E413" w:rsidR="00F10B95" w:rsidRPr="0023509C" w:rsidRDefault="00F10B95" w:rsidP="00CF3A6A">
      <w:pPr>
        <w:pStyle w:val="Odsekzoznamu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1418" w:hanging="425"/>
        <w:rPr>
          <w:rFonts w:cs="Arial"/>
          <w:color w:val="000000" w:themeColor="text1"/>
          <w:szCs w:val="22"/>
          <w:shd w:val="clear" w:color="auto" w:fill="FFFFFF"/>
        </w:rPr>
      </w:pPr>
      <w:r w:rsidRPr="00273C12">
        <w:rPr>
          <w:rFonts w:cs="Arial"/>
          <w:szCs w:val="22"/>
          <w:shd w:val="clear" w:color="auto" w:fill="FFFFFF"/>
        </w:rPr>
        <w:t xml:space="preserve">Plne bezbariérové riešenie budovy zabezpečujúce bezbariérové užívanie budovy, ako aj prístupovej komunikácie v súlade s vyhláškou Ministerstva životného prostredia Slovenskej republiky, ktorou sa ustanovujú podrobnosti o </w:t>
      </w:r>
      <w:r w:rsidRPr="00273C12">
        <w:rPr>
          <w:rFonts w:cs="Arial"/>
          <w:color w:val="000000" w:themeColor="text1"/>
          <w:szCs w:val="22"/>
          <w:shd w:val="clear" w:color="auto" w:fill="FFFFFF"/>
        </w:rPr>
        <w:t>všeobecných technických požiadavkách na výstavbu a o všeobecných technických</w:t>
      </w:r>
      <w:r w:rsidRPr="00273C12">
        <w:rPr>
          <w:rFonts w:cs="Arial"/>
          <w:color w:val="000000" w:themeColor="text1"/>
          <w:szCs w:val="22"/>
        </w:rPr>
        <w:t xml:space="preserve"> požiadavkách na stavby užívané osobami s obmedzenou schopnosťou pohybu a</w:t>
      </w:r>
      <w:r w:rsidR="0023509C">
        <w:rPr>
          <w:rFonts w:cs="Arial"/>
          <w:color w:val="000000" w:themeColor="text1"/>
          <w:szCs w:val="22"/>
        </w:rPr>
        <w:t> </w:t>
      </w:r>
      <w:r w:rsidRPr="00273C12">
        <w:rPr>
          <w:rFonts w:cs="Arial"/>
          <w:color w:val="000000" w:themeColor="text1"/>
          <w:szCs w:val="22"/>
        </w:rPr>
        <w:t>orientácie</w:t>
      </w:r>
    </w:p>
    <w:p w14:paraId="4CF3D04F" w14:textId="77777777" w:rsidR="0023509C" w:rsidRPr="0023509C" w:rsidRDefault="0023509C" w:rsidP="0023509C">
      <w:pPr>
        <w:pStyle w:val="Odsekzoznamu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ind w:left="1352"/>
        <w:rPr>
          <w:rFonts w:cs="Arial"/>
          <w:color w:val="000000" w:themeColor="text1"/>
          <w:szCs w:val="22"/>
          <w:shd w:val="clear" w:color="auto" w:fill="FFFFFF"/>
        </w:rPr>
      </w:pPr>
    </w:p>
    <w:p w14:paraId="28E91FC4" w14:textId="5F5EAD6A" w:rsidR="0023509C" w:rsidRPr="001A0156" w:rsidRDefault="0023509C" w:rsidP="00893276">
      <w:pPr>
        <w:pStyle w:val="Nadpis2"/>
        <w:numPr>
          <w:ilvl w:val="0"/>
          <w:numId w:val="8"/>
        </w:numPr>
        <w:rPr>
          <w:rFonts w:cs="Arial"/>
          <w:bCs w:val="0"/>
          <w:smallCaps w:val="0"/>
          <w:color w:val="003669"/>
          <w:sz w:val="22"/>
          <w:szCs w:val="22"/>
          <w:u w:val="single"/>
          <w:shd w:val="clear" w:color="auto" w:fill="FFFFFF"/>
        </w:rPr>
      </w:pPr>
      <w:bookmarkStart w:id="1" w:name="_Požadovaná_lokalita_umiestnenia"/>
      <w:bookmarkEnd w:id="1"/>
      <w:r w:rsidRPr="00CF3A6A">
        <w:rPr>
          <w:rFonts w:cs="Arial"/>
          <w:sz w:val="22"/>
          <w:szCs w:val="22"/>
          <w:u w:val="single"/>
          <w:shd w:val="clear" w:color="auto" w:fill="FFFFFF"/>
        </w:rPr>
        <w:t>P</w:t>
      </w:r>
      <w:r w:rsidRPr="001A0156">
        <w:rPr>
          <w:rFonts w:cs="Arial"/>
          <w:bCs w:val="0"/>
          <w:smallCaps w:val="0"/>
          <w:color w:val="003669"/>
          <w:sz w:val="22"/>
          <w:szCs w:val="22"/>
          <w:u w:val="single"/>
          <w:shd w:val="clear" w:color="auto" w:fill="FFFFFF"/>
        </w:rPr>
        <w:t xml:space="preserve">ožadovaná lokalita umiestnenia budovy </w:t>
      </w:r>
    </w:p>
    <w:p w14:paraId="039E429D" w14:textId="1DEA1C80" w:rsidR="0023509C" w:rsidRPr="001F5D76" w:rsidRDefault="0023509C" w:rsidP="001F5D7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szCs w:val="22"/>
          <w:shd w:val="clear" w:color="auto" w:fill="FFFFFF"/>
        </w:rPr>
      </w:pPr>
      <w:r w:rsidRPr="001F5D76">
        <w:rPr>
          <w:rFonts w:cs="Arial"/>
          <w:szCs w:val="22"/>
          <w:shd w:val="clear" w:color="auto" w:fill="FFFFFF"/>
        </w:rPr>
        <w:t>Požadovaná lokalita v rámci územného obvodu mesta Bratislav</w:t>
      </w:r>
      <w:r w:rsidR="00DE75CA" w:rsidRPr="001F5D76">
        <w:rPr>
          <w:rFonts w:cs="Arial"/>
          <w:szCs w:val="22"/>
          <w:shd w:val="clear" w:color="auto" w:fill="FFFFFF"/>
        </w:rPr>
        <w:t>y</w:t>
      </w:r>
      <w:r w:rsidRPr="001F5D76">
        <w:rPr>
          <w:rFonts w:cs="Arial"/>
          <w:szCs w:val="22"/>
          <w:shd w:val="clear" w:color="auto" w:fill="FFFFFF"/>
        </w:rPr>
        <w:t xml:space="preserve"> je zakreslená na OBR. 1 svetlomodrou farbou.</w:t>
      </w:r>
    </w:p>
    <w:p w14:paraId="3F8E8285" w14:textId="77777777" w:rsidR="00F10B95" w:rsidRPr="00273C12" w:rsidRDefault="00F10B95" w:rsidP="00F10B95">
      <w:pPr>
        <w:pStyle w:val="Odsekzoznamu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ind w:left="1068"/>
        <w:rPr>
          <w:rFonts w:cs="Arial"/>
          <w:color w:val="000000" w:themeColor="text1"/>
          <w:szCs w:val="22"/>
          <w:shd w:val="clear" w:color="auto" w:fill="FFFFFF"/>
        </w:rPr>
      </w:pPr>
    </w:p>
    <w:p w14:paraId="619B4CF6" w14:textId="6BBF7DED" w:rsidR="00127F0B" w:rsidRPr="0023509C" w:rsidRDefault="00DD3798" w:rsidP="00DD379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b/>
          <w:color w:val="003669"/>
          <w:sz w:val="20"/>
          <w:shd w:val="clear" w:color="auto" w:fill="FFFFFF"/>
        </w:rPr>
      </w:pPr>
      <w:r w:rsidRPr="0023509C">
        <w:rPr>
          <w:rFonts w:cs="Arial"/>
          <w:b/>
          <w:color w:val="003669"/>
          <w:sz w:val="20"/>
          <w:shd w:val="clear" w:color="auto" w:fill="FFFFFF"/>
        </w:rPr>
        <w:t>OBR</w:t>
      </w:r>
      <w:r w:rsidR="00127F0B" w:rsidRPr="0023509C">
        <w:rPr>
          <w:rFonts w:cs="Arial"/>
          <w:b/>
          <w:color w:val="003669"/>
          <w:sz w:val="20"/>
          <w:shd w:val="clear" w:color="auto" w:fill="FFFFFF"/>
        </w:rPr>
        <w:t>.</w:t>
      </w:r>
      <w:r w:rsidRPr="0023509C">
        <w:rPr>
          <w:rFonts w:cs="Arial"/>
          <w:b/>
          <w:color w:val="003669"/>
          <w:sz w:val="20"/>
          <w:shd w:val="clear" w:color="auto" w:fill="FFFFFF"/>
        </w:rPr>
        <w:t xml:space="preserve"> </w:t>
      </w:r>
      <w:r w:rsidR="00127F0B" w:rsidRPr="0023509C">
        <w:rPr>
          <w:rFonts w:cs="Arial"/>
          <w:b/>
          <w:color w:val="003669"/>
          <w:sz w:val="20"/>
          <w:shd w:val="clear" w:color="auto" w:fill="FFFFFF"/>
        </w:rPr>
        <w:t xml:space="preserve">1: </w:t>
      </w:r>
      <w:r w:rsidR="0023509C" w:rsidRPr="0023509C">
        <w:rPr>
          <w:rFonts w:cs="Arial"/>
          <w:b/>
          <w:color w:val="003669"/>
          <w:sz w:val="20"/>
          <w:shd w:val="clear" w:color="auto" w:fill="FFFFFF"/>
        </w:rPr>
        <w:t xml:space="preserve">Požadovaná lokalita v rámci </w:t>
      </w:r>
      <w:r w:rsidR="00127F0B" w:rsidRPr="0023509C">
        <w:rPr>
          <w:rFonts w:cs="Arial"/>
          <w:b/>
          <w:color w:val="003669"/>
          <w:sz w:val="20"/>
          <w:shd w:val="clear" w:color="auto" w:fill="FFFFFF"/>
        </w:rPr>
        <w:t>územného obvodu mesta Bratislav</w:t>
      </w:r>
      <w:r w:rsidR="00DE75CA">
        <w:rPr>
          <w:rFonts w:cs="Arial"/>
          <w:b/>
          <w:color w:val="003669"/>
          <w:sz w:val="20"/>
          <w:shd w:val="clear" w:color="auto" w:fill="FFFFFF"/>
        </w:rPr>
        <w:t>y</w:t>
      </w:r>
    </w:p>
    <w:p w14:paraId="5931FFC2" w14:textId="35CD4D4E" w:rsidR="005E29F2" w:rsidRDefault="00127F0B" w:rsidP="00127F0B">
      <w:pPr>
        <w:spacing w:before="0" w:after="160" w:line="259" w:lineRule="auto"/>
        <w:jc w:val="left"/>
        <w:rPr>
          <w:b/>
          <w:color w:val="003669"/>
          <w:sz w:val="28"/>
          <w:szCs w:val="28"/>
        </w:rPr>
      </w:pPr>
      <w:r>
        <w:rPr>
          <w:noProof/>
        </w:rPr>
        <w:drawing>
          <wp:inline distT="0" distB="0" distL="0" distR="0" wp14:anchorId="00342B0E" wp14:editId="2A6A2EDA">
            <wp:extent cx="5755640" cy="3915410"/>
            <wp:effectExtent l="0" t="0" r="0" b="8890"/>
            <wp:docPr id="2" name="Pictur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91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5E29F2" w:rsidSect="00F10B95">
      <w:headerReference w:type="first" r:id="rId10"/>
      <w:pgSz w:w="11900" w:h="16840"/>
      <w:pgMar w:top="1418" w:right="1418" w:bottom="1418" w:left="1418" w:header="709" w:footer="709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8BABE" w14:textId="77777777" w:rsidR="009A7A7F" w:rsidRDefault="009A7A7F" w:rsidP="005E29F2">
      <w:pPr>
        <w:spacing w:before="0" w:after="0" w:line="240" w:lineRule="auto"/>
      </w:pPr>
      <w:r>
        <w:separator/>
      </w:r>
    </w:p>
  </w:endnote>
  <w:endnote w:type="continuationSeparator" w:id="0">
    <w:p w14:paraId="53896171" w14:textId="77777777" w:rsidR="009A7A7F" w:rsidRDefault="009A7A7F" w:rsidP="005E29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361CA" w14:textId="77777777" w:rsidR="009A7A7F" w:rsidRDefault="009A7A7F" w:rsidP="005E29F2">
      <w:pPr>
        <w:spacing w:before="0" w:after="0" w:line="240" w:lineRule="auto"/>
      </w:pPr>
      <w:r>
        <w:separator/>
      </w:r>
    </w:p>
  </w:footnote>
  <w:footnote w:type="continuationSeparator" w:id="0">
    <w:p w14:paraId="3AAAFF37" w14:textId="77777777" w:rsidR="009A7A7F" w:rsidRDefault="009A7A7F" w:rsidP="005E29F2">
      <w:pPr>
        <w:spacing w:before="0" w:after="0" w:line="240" w:lineRule="auto"/>
      </w:pPr>
      <w:r>
        <w:continuationSeparator/>
      </w:r>
    </w:p>
  </w:footnote>
  <w:footnote w:id="1">
    <w:p w14:paraId="4EC940C8" w14:textId="1994A7E1" w:rsidR="00F10B95" w:rsidRDefault="00F10B95" w:rsidP="00F10B9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827BC5">
        <w:t xml:space="preserve">Kategorizácia kancelárskych budov na základe  </w:t>
      </w:r>
      <w:r w:rsidR="0020650B">
        <w:t xml:space="preserve">Bratislava </w:t>
      </w:r>
      <w:proofErr w:type="spellStart"/>
      <w:r w:rsidR="00827BC5" w:rsidRPr="00827BC5">
        <w:t>Research</w:t>
      </w:r>
      <w:proofErr w:type="spellEnd"/>
      <w:r w:rsidR="00827BC5" w:rsidRPr="00827BC5">
        <w:t xml:space="preserve"> </w:t>
      </w:r>
      <w:proofErr w:type="spellStart"/>
      <w:r w:rsidR="00827BC5" w:rsidRPr="00827BC5">
        <w:t>Forum</w:t>
      </w:r>
      <w:proofErr w:type="spellEnd"/>
      <w:r w:rsidR="00827BC5" w:rsidRPr="00827BC5">
        <w:t xml:space="preserve"> </w:t>
      </w:r>
    </w:p>
  </w:footnote>
  <w:footnote w:id="2">
    <w:p w14:paraId="6064AD1E" w14:textId="18B52172" w:rsidR="001F5CB5" w:rsidRDefault="001F5CB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Umiestnenie prvkov ťažkej váhy –</w:t>
      </w:r>
      <w:r w:rsidR="00F6127A">
        <w:t xml:space="preserve"> </w:t>
      </w:r>
      <w:r>
        <w:t xml:space="preserve">požiadavka na statiku budovy, </w:t>
      </w:r>
      <w:r>
        <w:rPr>
          <w:color w:val="000000" w:themeColor="text1"/>
          <w:szCs w:val="22"/>
          <w:shd w:val="clear" w:color="auto" w:fill="FFFFFF"/>
        </w:rPr>
        <w:t xml:space="preserve">zaťaženie vodorovných nosných konštrukcií je min.14 </w:t>
      </w:r>
      <w:proofErr w:type="spellStart"/>
      <w:r>
        <w:rPr>
          <w:color w:val="000000" w:themeColor="text1"/>
          <w:szCs w:val="22"/>
          <w:shd w:val="clear" w:color="auto" w:fill="FFFFFF"/>
        </w:rPr>
        <w:t>kN</w:t>
      </w:r>
      <w:proofErr w:type="spellEnd"/>
      <w:r>
        <w:rPr>
          <w:color w:val="000000" w:themeColor="text1"/>
          <w:szCs w:val="22"/>
          <w:shd w:val="clear" w:color="auto" w:fill="FFFFFF"/>
        </w:rPr>
        <w:t>/m</w:t>
      </w:r>
      <w:r w:rsidRPr="00D24F2B">
        <w:rPr>
          <w:color w:val="000000" w:themeColor="text1"/>
          <w:szCs w:val="22"/>
          <w:shd w:val="clear" w:color="auto" w:fill="FFFFFF"/>
          <w:vertAlign w:val="superscript"/>
        </w:rPr>
        <w:t>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05460" w14:textId="77777777" w:rsidR="0096449C" w:rsidRDefault="0096449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2374"/>
    <w:multiLevelType w:val="hybridMultilevel"/>
    <w:tmpl w:val="B2502C94"/>
    <w:lvl w:ilvl="0" w:tplc="BEA42E0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3669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0A369A"/>
    <w:multiLevelType w:val="hybridMultilevel"/>
    <w:tmpl w:val="D97AD788"/>
    <w:lvl w:ilvl="0" w:tplc="1BBEA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E732F"/>
    <w:multiLevelType w:val="hybridMultilevel"/>
    <w:tmpl w:val="3FDE906E"/>
    <w:lvl w:ilvl="0" w:tplc="1BBEA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17706"/>
    <w:multiLevelType w:val="hybridMultilevel"/>
    <w:tmpl w:val="48F67FCA"/>
    <w:lvl w:ilvl="0" w:tplc="04EC3F0E">
      <w:start w:val="1"/>
      <w:numFmt w:val="lowerLetter"/>
      <w:lvlText w:val="%1."/>
      <w:lvlJc w:val="left"/>
      <w:pPr>
        <w:ind w:left="171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432" w:hanging="360"/>
      </w:pPr>
    </w:lvl>
    <w:lvl w:ilvl="2" w:tplc="041B001B" w:tentative="1">
      <w:start w:val="1"/>
      <w:numFmt w:val="lowerRoman"/>
      <w:lvlText w:val="%3."/>
      <w:lvlJc w:val="right"/>
      <w:pPr>
        <w:ind w:left="3152" w:hanging="180"/>
      </w:pPr>
    </w:lvl>
    <w:lvl w:ilvl="3" w:tplc="041B000F" w:tentative="1">
      <w:start w:val="1"/>
      <w:numFmt w:val="decimal"/>
      <w:lvlText w:val="%4."/>
      <w:lvlJc w:val="left"/>
      <w:pPr>
        <w:ind w:left="3872" w:hanging="360"/>
      </w:pPr>
    </w:lvl>
    <w:lvl w:ilvl="4" w:tplc="041B0019" w:tentative="1">
      <w:start w:val="1"/>
      <w:numFmt w:val="lowerLetter"/>
      <w:lvlText w:val="%5."/>
      <w:lvlJc w:val="left"/>
      <w:pPr>
        <w:ind w:left="4592" w:hanging="360"/>
      </w:pPr>
    </w:lvl>
    <w:lvl w:ilvl="5" w:tplc="041B001B" w:tentative="1">
      <w:start w:val="1"/>
      <w:numFmt w:val="lowerRoman"/>
      <w:lvlText w:val="%6."/>
      <w:lvlJc w:val="right"/>
      <w:pPr>
        <w:ind w:left="5312" w:hanging="180"/>
      </w:pPr>
    </w:lvl>
    <w:lvl w:ilvl="6" w:tplc="041B000F" w:tentative="1">
      <w:start w:val="1"/>
      <w:numFmt w:val="decimal"/>
      <w:lvlText w:val="%7."/>
      <w:lvlJc w:val="left"/>
      <w:pPr>
        <w:ind w:left="6032" w:hanging="360"/>
      </w:pPr>
    </w:lvl>
    <w:lvl w:ilvl="7" w:tplc="041B0019" w:tentative="1">
      <w:start w:val="1"/>
      <w:numFmt w:val="lowerLetter"/>
      <w:lvlText w:val="%8."/>
      <w:lvlJc w:val="left"/>
      <w:pPr>
        <w:ind w:left="6752" w:hanging="360"/>
      </w:pPr>
    </w:lvl>
    <w:lvl w:ilvl="8" w:tplc="041B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5D501A25"/>
    <w:multiLevelType w:val="multilevel"/>
    <w:tmpl w:val="5D501A25"/>
    <w:lvl w:ilvl="0">
      <w:start w:val="1"/>
      <w:numFmt w:val="bullet"/>
      <w:pStyle w:val="Odsekzoznamu"/>
      <w:lvlText w:val=""/>
      <w:lvlJc w:val="left"/>
      <w:pPr>
        <w:ind w:left="1068" w:hanging="360"/>
      </w:pPr>
      <w:rPr>
        <w:rFonts w:ascii="Symbol" w:hAnsi="Symbol" w:hint="default"/>
        <w:color w:val="00366A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C2D430A"/>
    <w:multiLevelType w:val="hybridMultilevel"/>
    <w:tmpl w:val="BF9E8F84"/>
    <w:lvl w:ilvl="0" w:tplc="30EAD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7EE98F8">
      <w:start w:val="1"/>
      <w:numFmt w:val="lowerLetter"/>
      <w:lvlText w:val="%2."/>
      <w:lvlJc w:val="left"/>
      <w:pPr>
        <w:ind w:left="1352" w:hanging="360"/>
      </w:pPr>
      <w:rPr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7010C"/>
    <w:multiLevelType w:val="hybridMultilevel"/>
    <w:tmpl w:val="5C14E2CE"/>
    <w:lvl w:ilvl="0" w:tplc="BEA42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95BB3"/>
    <w:multiLevelType w:val="hybridMultilevel"/>
    <w:tmpl w:val="3904CAE2"/>
    <w:lvl w:ilvl="0" w:tplc="BEA42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77B67"/>
    <w:multiLevelType w:val="hybridMultilevel"/>
    <w:tmpl w:val="1AB6330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F2"/>
    <w:rsid w:val="00026486"/>
    <w:rsid w:val="00054C6B"/>
    <w:rsid w:val="00085BF3"/>
    <w:rsid w:val="000C2225"/>
    <w:rsid w:val="000C4CC9"/>
    <w:rsid w:val="0011637C"/>
    <w:rsid w:val="00127F0B"/>
    <w:rsid w:val="001A0156"/>
    <w:rsid w:val="001A7D7C"/>
    <w:rsid w:val="001B2D63"/>
    <w:rsid w:val="001F0B9A"/>
    <w:rsid w:val="001F5CB5"/>
    <w:rsid w:val="001F5D76"/>
    <w:rsid w:val="0020650B"/>
    <w:rsid w:val="00215AEB"/>
    <w:rsid w:val="0023509C"/>
    <w:rsid w:val="00235E20"/>
    <w:rsid w:val="002529D2"/>
    <w:rsid w:val="002C173E"/>
    <w:rsid w:val="003508BB"/>
    <w:rsid w:val="00356125"/>
    <w:rsid w:val="003B1F44"/>
    <w:rsid w:val="003B26B0"/>
    <w:rsid w:val="003D0D13"/>
    <w:rsid w:val="004119E4"/>
    <w:rsid w:val="0041211E"/>
    <w:rsid w:val="0046149E"/>
    <w:rsid w:val="004D0E47"/>
    <w:rsid w:val="0054034D"/>
    <w:rsid w:val="005433BF"/>
    <w:rsid w:val="00557D82"/>
    <w:rsid w:val="005A798A"/>
    <w:rsid w:val="005E29F2"/>
    <w:rsid w:val="005F4755"/>
    <w:rsid w:val="005F4AE6"/>
    <w:rsid w:val="005F6C43"/>
    <w:rsid w:val="006217DC"/>
    <w:rsid w:val="006248BF"/>
    <w:rsid w:val="006538B0"/>
    <w:rsid w:val="006A4105"/>
    <w:rsid w:val="007B78E4"/>
    <w:rsid w:val="00803F07"/>
    <w:rsid w:val="008136E5"/>
    <w:rsid w:val="00827BC5"/>
    <w:rsid w:val="00893276"/>
    <w:rsid w:val="008D5970"/>
    <w:rsid w:val="008F0FF0"/>
    <w:rsid w:val="008F431B"/>
    <w:rsid w:val="0096449C"/>
    <w:rsid w:val="009833E5"/>
    <w:rsid w:val="009A7A7F"/>
    <w:rsid w:val="009C7CA4"/>
    <w:rsid w:val="00A16260"/>
    <w:rsid w:val="00A8592A"/>
    <w:rsid w:val="00AA4A35"/>
    <w:rsid w:val="00AE0920"/>
    <w:rsid w:val="00AF3F65"/>
    <w:rsid w:val="00AF7B01"/>
    <w:rsid w:val="00B039A4"/>
    <w:rsid w:val="00B251C3"/>
    <w:rsid w:val="00B476AD"/>
    <w:rsid w:val="00B76166"/>
    <w:rsid w:val="00BC580C"/>
    <w:rsid w:val="00C92E9C"/>
    <w:rsid w:val="00CA480F"/>
    <w:rsid w:val="00CA7F0D"/>
    <w:rsid w:val="00CB1B08"/>
    <w:rsid w:val="00CF3A6A"/>
    <w:rsid w:val="00D06F02"/>
    <w:rsid w:val="00D12266"/>
    <w:rsid w:val="00D21B8F"/>
    <w:rsid w:val="00D63C9D"/>
    <w:rsid w:val="00D96BDE"/>
    <w:rsid w:val="00DD3798"/>
    <w:rsid w:val="00DE48A4"/>
    <w:rsid w:val="00DE75CA"/>
    <w:rsid w:val="00E23A7A"/>
    <w:rsid w:val="00E42796"/>
    <w:rsid w:val="00E6069E"/>
    <w:rsid w:val="00E862A7"/>
    <w:rsid w:val="00EE08F0"/>
    <w:rsid w:val="00F10B95"/>
    <w:rsid w:val="00F12F9C"/>
    <w:rsid w:val="00F4198B"/>
    <w:rsid w:val="00F6127A"/>
    <w:rsid w:val="00FB1E40"/>
    <w:rsid w:val="00FC0C6C"/>
    <w:rsid w:val="00FD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3262"/>
  <w15:chartTrackingRefBased/>
  <w15:docId w15:val="{68BC657D-8701-4524-9110-3D795D6F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9F2"/>
    <w:pPr>
      <w:spacing w:before="200" w:after="200" w:line="288" w:lineRule="auto"/>
      <w:jc w:val="both"/>
    </w:pPr>
    <w:rPr>
      <w:rFonts w:ascii="Arial" w:eastAsia="SimSun" w:hAnsi="Arial" w:cs="Times New Roman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E29F2"/>
    <w:pPr>
      <w:outlineLvl w:val="0"/>
    </w:pPr>
    <w:rPr>
      <w:rFonts w:cs="Arial"/>
      <w:b/>
      <w:bCs/>
      <w:smallCaps/>
      <w:color w:val="00366A"/>
      <w:sz w:val="36"/>
      <w:szCs w:val="36"/>
      <w:u w:color="00366A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E29F2"/>
    <w:pPr>
      <w:outlineLvl w:val="1"/>
    </w:pPr>
    <w:rPr>
      <w:b/>
      <w:bCs/>
      <w:smallCaps/>
      <w:color w:val="00366A"/>
      <w:sz w:val="32"/>
      <w:szCs w:val="32"/>
      <w:u w:color="00366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27B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5E29F2"/>
    <w:rPr>
      <w:rFonts w:ascii="Arial" w:eastAsia="SimSun" w:hAnsi="Arial" w:cs="Arial"/>
      <w:b/>
      <w:bCs/>
      <w:smallCaps/>
      <w:color w:val="00366A"/>
      <w:sz w:val="36"/>
      <w:szCs w:val="36"/>
      <w:u w:color="00366A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5E29F2"/>
    <w:rPr>
      <w:rFonts w:ascii="Arial" w:eastAsia="SimSun" w:hAnsi="Arial" w:cs="Times New Roman"/>
      <w:b/>
      <w:bCs/>
      <w:smallCaps/>
      <w:color w:val="00366A"/>
      <w:sz w:val="32"/>
      <w:szCs w:val="32"/>
      <w:u w:color="00366A"/>
      <w:lang w:eastAsia="sk-SK"/>
    </w:rPr>
  </w:style>
  <w:style w:type="paragraph" w:styleId="Pta">
    <w:name w:val="footer"/>
    <w:link w:val="PtaChar"/>
    <w:qFormat/>
    <w:rsid w:val="005E29F2"/>
    <w:pPr>
      <w:tabs>
        <w:tab w:val="center" w:pos="4536"/>
        <w:tab w:val="right" w:pos="9072"/>
      </w:tabs>
      <w:spacing w:before="200" w:after="200" w:line="276" w:lineRule="auto"/>
    </w:pPr>
    <w:rPr>
      <w:rFonts w:ascii="Calibri" w:eastAsia="Arial Unicode MS" w:hAnsi="Calibri" w:cs="Arial Unicode MS"/>
      <w:color w:val="000000"/>
      <w:sz w:val="20"/>
      <w:szCs w:val="20"/>
      <w:u w:color="000000"/>
      <w:lang w:eastAsia="sk-SK"/>
    </w:rPr>
  </w:style>
  <w:style w:type="character" w:customStyle="1" w:styleId="PtaChar">
    <w:name w:val="Päta Char"/>
    <w:basedOn w:val="Predvolenpsmoodseku"/>
    <w:link w:val="Pta"/>
    <w:rsid w:val="005E29F2"/>
    <w:rPr>
      <w:rFonts w:ascii="Calibri" w:eastAsia="Arial Unicode MS" w:hAnsi="Calibri" w:cs="Arial Unicode MS"/>
      <w:color w:val="000000"/>
      <w:sz w:val="20"/>
      <w:szCs w:val="20"/>
      <w:u w:color="00000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qFormat/>
    <w:rsid w:val="005E29F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5E29F2"/>
    <w:pPr>
      <w:spacing w:before="0" w:after="0" w:line="240" w:lineRule="auto"/>
      <w:jc w:val="left"/>
    </w:pPr>
    <w:rPr>
      <w:rFonts w:cs="Arial"/>
      <w:sz w:val="18"/>
      <w:szCs w:val="18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rsid w:val="005E29F2"/>
    <w:rPr>
      <w:rFonts w:ascii="Arial" w:eastAsia="SimSun" w:hAnsi="Arial" w:cs="Arial"/>
      <w:sz w:val="18"/>
      <w:szCs w:val="18"/>
      <w:lang w:eastAsia="sk-SK"/>
    </w:rPr>
  </w:style>
  <w:style w:type="paragraph" w:styleId="Hlavika">
    <w:name w:val="header"/>
    <w:link w:val="HlavikaChar"/>
    <w:qFormat/>
    <w:rsid w:val="005E29F2"/>
    <w:pPr>
      <w:tabs>
        <w:tab w:val="center" w:pos="4536"/>
        <w:tab w:val="right" w:pos="9072"/>
      </w:tabs>
      <w:spacing w:before="200" w:after="200" w:line="276" w:lineRule="auto"/>
    </w:pPr>
    <w:rPr>
      <w:rFonts w:ascii="Calibri" w:eastAsia="Arial Unicode MS" w:hAnsi="Calibri" w:cs="Arial Unicode MS"/>
      <w:color w:val="000000"/>
      <w:sz w:val="20"/>
      <w:szCs w:val="20"/>
      <w:u w:color="000000"/>
      <w:lang w:eastAsia="sk-SK"/>
    </w:rPr>
  </w:style>
  <w:style w:type="character" w:customStyle="1" w:styleId="HlavikaChar">
    <w:name w:val="Hlavička Char"/>
    <w:basedOn w:val="Predvolenpsmoodseku"/>
    <w:link w:val="Hlavika"/>
    <w:rsid w:val="005E29F2"/>
    <w:rPr>
      <w:rFonts w:ascii="Calibri" w:eastAsia="Arial Unicode MS" w:hAnsi="Calibri" w:cs="Arial Unicode MS"/>
      <w:color w:val="000000"/>
      <w:sz w:val="20"/>
      <w:szCs w:val="20"/>
      <w:u w:color="000000"/>
      <w:lang w:eastAsia="sk-SK"/>
    </w:rPr>
  </w:style>
  <w:style w:type="character" w:styleId="Hypertextovprepojenie">
    <w:name w:val="Hyperlink"/>
    <w:uiPriority w:val="99"/>
    <w:qFormat/>
    <w:rsid w:val="005E29F2"/>
    <w:rPr>
      <w:u w:val="single"/>
    </w:rPr>
  </w:style>
  <w:style w:type="character" w:styleId="slostrany">
    <w:name w:val="page number"/>
    <w:qFormat/>
    <w:rsid w:val="005E29F2"/>
  </w:style>
  <w:style w:type="paragraph" w:styleId="Odsekzoznamu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,Indicator Text"/>
    <w:basedOn w:val="Normlny"/>
    <w:link w:val="OdsekzoznamuChar"/>
    <w:uiPriority w:val="34"/>
    <w:qFormat/>
    <w:rsid w:val="005E29F2"/>
    <w:pPr>
      <w:numPr>
        <w:numId w:val="1"/>
      </w:numPr>
      <w:contextualSpacing/>
    </w:pPr>
  </w:style>
  <w:style w:type="character" w:customStyle="1" w:styleId="OdsekzoznamuChar">
    <w:name w:val="Odsek zoznamu Char"/>
    <w:aliases w:val="numbered list Char,2 Char,OBC Bullet Char,Normal 1 Char,Task Body Char,Viñetas (Inicio Parrafo) Char,Paragrafo elenco Char,3 Txt tabla Char,Zerrenda-paragrafoa Char,Fiche List Paragraph Char,Dot pt Char,F5 List Paragraph Char"/>
    <w:basedOn w:val="Predvolenpsmoodseku"/>
    <w:link w:val="Odsekzoznamu"/>
    <w:uiPriority w:val="34"/>
    <w:qFormat/>
    <w:locked/>
    <w:rsid w:val="005E29F2"/>
    <w:rPr>
      <w:rFonts w:ascii="Arial" w:eastAsia="SimSun" w:hAnsi="Arial" w:cs="Times New Roman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5E29F2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E29F2"/>
    <w:rPr>
      <w:rFonts w:eastAsiaTheme="minorEastAsia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10B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10B95"/>
    <w:pPr>
      <w:spacing w:line="240" w:lineRule="auto"/>
    </w:pPr>
    <w:rPr>
      <w:rFonts w:ascii="Times New Roman" w:hAnsi="Times New Roman"/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10B95"/>
    <w:rPr>
      <w:rFonts w:ascii="Times New Roman" w:eastAsia="SimSun" w:hAnsi="Times New Roman" w:cs="Times New Roman"/>
      <w:sz w:val="20"/>
      <w:szCs w:val="20"/>
      <w:lang w:eastAsia="sk-SK"/>
    </w:rPr>
  </w:style>
  <w:style w:type="paragraph" w:customStyle="1" w:styleId="odsek">
    <w:name w:val="odsek"/>
    <w:basedOn w:val="Normlny"/>
    <w:qFormat/>
    <w:rsid w:val="00F10B95"/>
    <w:rPr>
      <w:rFonts w:cs="Arial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0B9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0B95"/>
    <w:rPr>
      <w:rFonts w:ascii="Segoe UI" w:eastAsia="SimSu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0C6C"/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0C6C"/>
    <w:rPr>
      <w:rFonts w:ascii="Arial" w:eastAsia="SimSun" w:hAnsi="Arial" w:cs="Times New Roman"/>
      <w:b/>
      <w:bCs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27B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E75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2024-07-08T00:00:00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C0C881-B104-4613-A33D-32A602E9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Zoznam požiadaviek pre nehnuteľnosť pre účely Verejnej obchodnej súťaže</vt:lpstr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požiadaviek pre nehnuteľnosť pre účely Verejnej obchodnej súťaže</dc:title>
  <dc:subject/>
  <dc:creator>VRÁNSKA Jarmila</dc:creator>
  <cp:keywords/>
  <dc:description/>
  <cp:lastModifiedBy>Právny gestor</cp:lastModifiedBy>
  <cp:revision>27</cp:revision>
  <dcterms:created xsi:type="dcterms:W3CDTF">2024-07-08T10:27:00Z</dcterms:created>
  <dcterms:modified xsi:type="dcterms:W3CDTF">2024-07-11T09:05:00Z</dcterms:modified>
</cp:coreProperties>
</file>