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910A" w14:textId="08D06D81" w:rsidR="00993ED0" w:rsidRPr="00DF01C1" w:rsidRDefault="00AE22DD" w:rsidP="00E82B5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Príloha č. </w:t>
      </w:r>
      <w:r w:rsidR="00467CAD">
        <w:rPr>
          <w:rFonts w:cstheme="minorHAnsi"/>
          <w:b/>
          <w:bCs/>
          <w:color w:val="000000"/>
        </w:rPr>
        <w:t>4</w:t>
      </w:r>
      <w:r>
        <w:rPr>
          <w:rFonts w:cstheme="minorHAnsi"/>
          <w:b/>
          <w:bCs/>
          <w:color w:val="000000"/>
        </w:rPr>
        <w:t xml:space="preserve"> </w:t>
      </w:r>
      <w:r w:rsidR="00E82B54">
        <w:rPr>
          <w:rFonts w:cstheme="minorHAnsi"/>
          <w:b/>
          <w:bCs/>
          <w:color w:val="000000"/>
        </w:rPr>
        <w:t>súťažných podmienok</w:t>
      </w:r>
      <w:bookmarkStart w:id="0" w:name="_GoBack"/>
      <w:bookmarkEnd w:id="0"/>
    </w:p>
    <w:p w14:paraId="189F92DA" w14:textId="36916C6D" w:rsidR="00272910" w:rsidRDefault="00272910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8E6B12" w14:textId="562E0C40" w:rsidR="006E73A6" w:rsidRDefault="00715794" w:rsidP="00AE2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Vyhlásenia navrhovateľa</w:t>
      </w:r>
      <w:r w:rsidR="006E73A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95F44">
        <w:rPr>
          <w:rFonts w:cstheme="minorHAnsi"/>
          <w:b/>
          <w:bCs/>
          <w:color w:val="000000"/>
          <w:sz w:val="24"/>
          <w:szCs w:val="24"/>
        </w:rPr>
        <w:t>a označenie dôverných informácií v predkladanom návrhu</w:t>
      </w:r>
    </w:p>
    <w:p w14:paraId="1FD92B07" w14:textId="088BF6F9" w:rsidR="00AE22DD" w:rsidRDefault="006E73A6" w:rsidP="00AE22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na účely</w:t>
      </w:r>
      <w:r w:rsidRPr="006E73A6">
        <w:rPr>
          <w:rFonts w:cstheme="minorHAnsi"/>
          <w:b/>
          <w:bCs/>
          <w:color w:val="000000"/>
          <w:sz w:val="24"/>
          <w:szCs w:val="24"/>
        </w:rPr>
        <w:t xml:space="preserve"> obchodnej súťaže: „Zabezpečenie budovy Mestského súdu Bratislava III a Mestského súdu Bratislava IV“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585A3AB" w14:textId="1CE473BB" w:rsidR="00715794" w:rsidRDefault="00715794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51AF8ED" w14:textId="3158B0BF" w:rsidR="00650B48" w:rsidRPr="000C0083" w:rsidRDefault="00650B48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C0083">
        <w:rPr>
          <w:rFonts w:cstheme="minorHAnsi"/>
          <w:b/>
          <w:bCs/>
          <w:color w:val="000000"/>
        </w:rPr>
        <w:t xml:space="preserve">Názov/meno </w:t>
      </w:r>
      <w:r w:rsidR="006E73A6" w:rsidRPr="000C0083">
        <w:rPr>
          <w:rFonts w:cstheme="minorHAnsi"/>
          <w:b/>
          <w:bCs/>
          <w:color w:val="000000"/>
        </w:rPr>
        <w:t xml:space="preserve">navrhovateľa </w:t>
      </w:r>
      <w:r w:rsidRPr="000C0083">
        <w:rPr>
          <w:rFonts w:cstheme="minorHAnsi"/>
          <w:b/>
          <w:bCs/>
          <w:color w:val="000000"/>
        </w:rPr>
        <w:t>...........</w:t>
      </w:r>
    </w:p>
    <w:p w14:paraId="1A8A95B2" w14:textId="212C3F28" w:rsidR="00650B48" w:rsidRPr="000C0083" w:rsidRDefault="00650B48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97FB321" w14:textId="70C364B2" w:rsidR="00650B48" w:rsidRPr="000C0083" w:rsidRDefault="00650B48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0C0083">
        <w:rPr>
          <w:rFonts w:cstheme="minorHAnsi"/>
          <w:b/>
          <w:bCs/>
          <w:color w:val="000000"/>
        </w:rPr>
        <w:t xml:space="preserve">Sídlo/bydlisko </w:t>
      </w:r>
      <w:r w:rsidR="006E73A6" w:rsidRPr="000C0083">
        <w:rPr>
          <w:rFonts w:cstheme="minorHAnsi"/>
          <w:b/>
          <w:bCs/>
          <w:color w:val="000000"/>
        </w:rPr>
        <w:t xml:space="preserve">navrhovateľa </w:t>
      </w:r>
      <w:r w:rsidRPr="000C0083">
        <w:rPr>
          <w:rFonts w:cstheme="minorHAnsi"/>
          <w:b/>
          <w:bCs/>
          <w:color w:val="000000"/>
        </w:rPr>
        <w:t>.........</w:t>
      </w:r>
    </w:p>
    <w:p w14:paraId="12FB0413" w14:textId="58A263DC" w:rsidR="00507F7C" w:rsidRPr="000C0083" w:rsidRDefault="00507F7C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8DDD20D" w14:textId="6C875E99" w:rsidR="00507F7C" w:rsidRPr="000C0083" w:rsidRDefault="00507F7C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color w:val="000000"/>
        </w:rPr>
      </w:pPr>
      <w:r w:rsidRPr="000C0083">
        <w:rPr>
          <w:rFonts w:cstheme="minorHAnsi"/>
          <w:bCs/>
          <w:i/>
          <w:color w:val="000000"/>
        </w:rPr>
        <w:t>[v prípade, že predkladateľom návrhu je</w:t>
      </w:r>
      <w:r w:rsidRPr="000C0083">
        <w:rPr>
          <w:rFonts w:cstheme="minorHAnsi"/>
          <w:i/>
        </w:rPr>
        <w:t xml:space="preserve"> skupina </w:t>
      </w:r>
      <w:r w:rsidR="00E83C6E">
        <w:rPr>
          <w:rFonts w:cstheme="minorHAnsi"/>
          <w:i/>
        </w:rPr>
        <w:t>fyzických osôb/právnických osôb</w:t>
      </w:r>
      <w:r w:rsidRPr="000C0083">
        <w:rPr>
          <w:rFonts w:cstheme="minorHAnsi"/>
          <w:i/>
          <w:color w:val="000000"/>
        </w:rPr>
        <w:t xml:space="preserve">, vypíšu sa vyššie uvedené údaje o všetkých členoch tejto skupiny a tieto vyhlásenia podpíšu všetci títo členovia, resp. ich oprávnení zástupcovia]   </w:t>
      </w:r>
    </w:p>
    <w:p w14:paraId="44B0775F" w14:textId="5C52F276" w:rsidR="00650B48" w:rsidRDefault="00650B48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752C9206" w14:textId="7044A741" w:rsidR="00295F44" w:rsidRPr="00295F44" w:rsidRDefault="00295F44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95F44">
        <w:rPr>
          <w:rFonts w:cstheme="minorHAnsi"/>
          <w:b/>
          <w:bCs/>
          <w:color w:val="000000"/>
          <w:sz w:val="24"/>
          <w:szCs w:val="24"/>
        </w:rPr>
        <w:t>A: Vyhlásenia navrhovateľa</w:t>
      </w:r>
    </w:p>
    <w:p w14:paraId="27846FB6" w14:textId="77777777" w:rsidR="00295F44" w:rsidRPr="000C0083" w:rsidRDefault="00295F44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2886C6CC" w14:textId="2EA2B2DF" w:rsidR="00680953" w:rsidRPr="000C0083" w:rsidRDefault="00715794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0C0083">
        <w:rPr>
          <w:rFonts w:cstheme="minorHAnsi"/>
          <w:bCs/>
          <w:color w:val="000000"/>
        </w:rPr>
        <w:t xml:space="preserve">Navrhovateľ na účely </w:t>
      </w:r>
      <w:r w:rsidR="00E83C6E">
        <w:rPr>
          <w:rFonts w:cstheme="minorHAnsi"/>
          <w:bCs/>
          <w:color w:val="000000"/>
        </w:rPr>
        <w:t xml:space="preserve">obchodnej </w:t>
      </w:r>
      <w:r w:rsidRPr="000C0083">
        <w:rPr>
          <w:rFonts w:cstheme="minorHAnsi"/>
          <w:bCs/>
          <w:color w:val="000000"/>
        </w:rPr>
        <w:t xml:space="preserve">verejnej súťaže: „Zabezpečenie budovy Mestského súdu Bratislava III a Mestského súdu Bratislava IV“ a v súvislosti s predložením </w:t>
      </w:r>
      <w:r w:rsidR="006E73A6" w:rsidRPr="000C0083">
        <w:rPr>
          <w:rFonts w:cstheme="minorHAnsi"/>
          <w:bCs/>
          <w:color w:val="000000"/>
        </w:rPr>
        <w:t xml:space="preserve">jeho návrhu týmto </w:t>
      </w:r>
    </w:p>
    <w:p w14:paraId="26C287A8" w14:textId="77777777" w:rsidR="00680953" w:rsidRDefault="00680953" w:rsidP="007157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033890AC" w14:textId="36506EE9" w:rsidR="00715794" w:rsidRPr="006E73A6" w:rsidRDefault="00680953" w:rsidP="006809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</w:t>
      </w:r>
      <w:r w:rsidR="006E73A6" w:rsidRPr="006E73A6">
        <w:rPr>
          <w:rFonts w:cstheme="minorHAnsi"/>
          <w:b/>
          <w:bCs/>
          <w:color w:val="000000"/>
          <w:sz w:val="24"/>
          <w:szCs w:val="24"/>
        </w:rPr>
        <w:t>yhlasuje</w:t>
      </w:r>
      <w:r>
        <w:rPr>
          <w:rFonts w:cstheme="minorHAnsi"/>
          <w:b/>
          <w:bCs/>
          <w:color w:val="000000"/>
          <w:sz w:val="24"/>
          <w:szCs w:val="24"/>
        </w:rPr>
        <w:t>, že</w:t>
      </w:r>
    </w:p>
    <w:p w14:paraId="0BC4878F" w14:textId="68D7E2C5" w:rsidR="00715794" w:rsidRDefault="00715794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49EA7C03" w14:textId="76A888A7" w:rsidR="0067131B" w:rsidRDefault="0067131B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715794">
        <w:rPr>
          <w:rFonts w:cstheme="minorHAnsi"/>
          <w:color w:val="000000"/>
        </w:rPr>
        <w:t xml:space="preserve">súhlasí s podmienkami obchodnej verejnej súťaže </w:t>
      </w:r>
      <w:r w:rsidR="000A35C5">
        <w:rPr>
          <w:rFonts w:cstheme="minorHAnsi"/>
          <w:color w:val="000000"/>
        </w:rPr>
        <w:t xml:space="preserve">(ďalej len „súťažné podmienky“) </w:t>
      </w:r>
      <w:r w:rsidRPr="00715794">
        <w:rPr>
          <w:rFonts w:cstheme="minorHAnsi"/>
          <w:color w:val="000000"/>
        </w:rPr>
        <w:t xml:space="preserve">určenými </w:t>
      </w:r>
      <w:r>
        <w:rPr>
          <w:rFonts w:cstheme="minorHAnsi"/>
          <w:color w:val="000000"/>
        </w:rPr>
        <w:t>vyhlasovateľmi</w:t>
      </w:r>
      <w:r w:rsidRPr="00715794">
        <w:rPr>
          <w:rFonts w:cstheme="minorHAnsi"/>
          <w:color w:val="000000"/>
        </w:rPr>
        <w:t>,</w:t>
      </w:r>
    </w:p>
    <w:p w14:paraId="43A458DB" w14:textId="77777777" w:rsidR="0067131B" w:rsidRDefault="0067131B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650B48">
        <w:rPr>
          <w:rFonts w:cstheme="minorHAnsi"/>
          <w:color w:val="000000"/>
        </w:rPr>
        <w:t>všetky doklady, dokumenty, vyhlásenia a údaje uvedené v </w:t>
      </w:r>
      <w:r>
        <w:rPr>
          <w:rFonts w:cstheme="minorHAnsi"/>
          <w:color w:val="000000"/>
        </w:rPr>
        <w:t>návrhu</w:t>
      </w:r>
      <w:r w:rsidRPr="00650B48">
        <w:rPr>
          <w:rFonts w:cstheme="minorHAnsi"/>
          <w:color w:val="000000"/>
        </w:rPr>
        <w:t xml:space="preserve"> sú pravdivé a</w:t>
      </w:r>
      <w:r>
        <w:rPr>
          <w:rFonts w:cstheme="minorHAnsi"/>
          <w:color w:val="000000"/>
        </w:rPr>
        <w:t> </w:t>
      </w:r>
      <w:r w:rsidRPr="00650B48">
        <w:rPr>
          <w:rFonts w:cstheme="minorHAnsi"/>
          <w:color w:val="000000"/>
        </w:rPr>
        <w:t>úplné</w:t>
      </w:r>
      <w:r>
        <w:rPr>
          <w:rFonts w:cstheme="minorHAnsi"/>
          <w:color w:val="000000"/>
        </w:rPr>
        <w:t>,</w:t>
      </w:r>
    </w:p>
    <w:p w14:paraId="12F19444" w14:textId="1312CACD" w:rsidR="0067131B" w:rsidRDefault="0067131B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650B48">
        <w:rPr>
          <w:rFonts w:cstheme="minorHAnsi"/>
          <w:color w:val="000000"/>
        </w:rPr>
        <w:t>je dôkladne oboznámený s celým obsahom súťažných</w:t>
      </w:r>
      <w:r>
        <w:rPr>
          <w:rFonts w:cstheme="minorHAnsi"/>
          <w:color w:val="000000"/>
        </w:rPr>
        <w:t xml:space="preserve"> podmienok</w:t>
      </w:r>
      <w:r w:rsidRPr="00650B48">
        <w:rPr>
          <w:rFonts w:cstheme="minorHAnsi"/>
          <w:color w:val="000000"/>
        </w:rPr>
        <w:t>,</w:t>
      </w:r>
    </w:p>
    <w:p w14:paraId="7EBA980B" w14:textId="68F01696" w:rsidR="0067131B" w:rsidRPr="00E83C6E" w:rsidRDefault="0067131B" w:rsidP="00E83C6E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ak je právnickou osobou, </w:t>
      </w:r>
      <w:r w:rsidRPr="00650B48">
        <w:rPr>
          <w:rFonts w:cstheme="minorHAnsi"/>
          <w:color w:val="000000"/>
        </w:rPr>
        <w:t>jeho zakladateľom, členom alebo spoločníkom nie je politická strana alebo politické hnutie</w:t>
      </w:r>
      <w:r>
        <w:rPr>
          <w:rFonts w:cstheme="minorHAnsi"/>
          <w:color w:val="000000"/>
        </w:rPr>
        <w:t>,</w:t>
      </w:r>
    </w:p>
    <w:p w14:paraId="5767D3A2" w14:textId="7E3DA1F5" w:rsidR="0067131B" w:rsidRPr="00715794" w:rsidRDefault="00E54A09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715794">
        <w:rPr>
          <w:rFonts w:cstheme="minorHAnsi"/>
          <w:color w:val="000000"/>
        </w:rPr>
        <w:t xml:space="preserve">navrhovateľ </w:t>
      </w:r>
      <w:r>
        <w:rPr>
          <w:rFonts w:cstheme="minorHAnsi"/>
          <w:color w:val="000000"/>
        </w:rPr>
        <w:t xml:space="preserve">a v prípade navrhovateľa právnickej osoby </w:t>
      </w:r>
      <w:r w:rsidRPr="00715794">
        <w:rPr>
          <w:rFonts w:cstheme="minorHAnsi"/>
          <w:color w:val="000000"/>
        </w:rPr>
        <w:t>jeho štatutárny orgán,</w:t>
      </w:r>
      <w:r>
        <w:rPr>
          <w:rFonts w:cstheme="minorHAnsi"/>
          <w:color w:val="000000"/>
        </w:rPr>
        <w:t xml:space="preserve"> resp.</w:t>
      </w:r>
      <w:r w:rsidRPr="00715794">
        <w:rPr>
          <w:rFonts w:cstheme="minorHAnsi"/>
          <w:color w:val="000000"/>
        </w:rPr>
        <w:t xml:space="preserve"> člen štatutárneho orgánu </w:t>
      </w:r>
      <w:r w:rsidR="0067131B" w:rsidRPr="00715794">
        <w:rPr>
          <w:rFonts w:cstheme="minorHAnsi"/>
          <w:color w:val="000000"/>
        </w:rPr>
        <w:t>nebol právoplatne odsúdený za trestný čin korupcie, za trestný čin poškodzovania finančných záujmov Európskej únie, za trestný čin legalizácie príjmu z trestnej činnosti, za trestný čin založenia, zosnovania a podporovania zločineckej skupiny alebo za trestný čin založenia, zosnovania alebo podporovania teroristickej skupiny alebo za trestný čin terorizmu a niektorých foriem účasti na terorizme,</w:t>
      </w:r>
    </w:p>
    <w:p w14:paraId="452ECE96" w14:textId="1089FDF0" w:rsidR="0067131B" w:rsidRPr="00715794" w:rsidRDefault="0067131B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715794">
        <w:rPr>
          <w:rFonts w:cstheme="minorHAnsi"/>
          <w:color w:val="000000"/>
        </w:rPr>
        <w:t xml:space="preserve">navrhovateľ </w:t>
      </w:r>
      <w:r w:rsidR="005772DE">
        <w:rPr>
          <w:rFonts w:cstheme="minorHAnsi"/>
          <w:color w:val="000000"/>
        </w:rPr>
        <w:t xml:space="preserve">a v prípade navrhovateľa právnickej osoby </w:t>
      </w:r>
      <w:r w:rsidRPr="00715794">
        <w:rPr>
          <w:rFonts w:cstheme="minorHAnsi"/>
          <w:color w:val="000000"/>
        </w:rPr>
        <w:t>jeho štatutárny orgán,</w:t>
      </w:r>
      <w:r w:rsidR="005772DE">
        <w:rPr>
          <w:rFonts w:cstheme="minorHAnsi"/>
          <w:color w:val="000000"/>
        </w:rPr>
        <w:t xml:space="preserve"> resp.</w:t>
      </w:r>
      <w:r w:rsidRPr="00715794">
        <w:rPr>
          <w:rFonts w:cstheme="minorHAnsi"/>
          <w:color w:val="000000"/>
        </w:rPr>
        <w:t xml:space="preserve"> člen štatutárneho orgánu nebol právoplatne odsúdený za trestný čin, ktorého skutková podstata súvisí s podnikaním,</w:t>
      </w:r>
    </w:p>
    <w:p w14:paraId="445A11CA" w14:textId="559313C3" w:rsidR="0067131B" w:rsidRPr="00E83C6E" w:rsidRDefault="0067131B" w:rsidP="00E83C6E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715794">
        <w:rPr>
          <w:rFonts w:cstheme="minorHAnsi"/>
          <w:color w:val="000000"/>
        </w:rPr>
        <w:t>voči navrhovateľovi nie sú splnené podmienky na podanie návrhu na začatie konkurzného alebo reštrukturalizačného konania, nebolo začaté konkurzné alebo reštrukturalizačné konanie, nebol vyhlásený konkurz, nebola povolená reštrukturalizácia, nie je v likvidácii ani nebolo voči nemu zastavené konkurzné konanie pre nedostatok majetku alebo zrušený konkurz pre nedostatok majetku,</w:t>
      </w:r>
    </w:p>
    <w:p w14:paraId="364AF326" w14:textId="77777777" w:rsidR="0067131B" w:rsidRPr="00715794" w:rsidRDefault="0067131B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715794">
        <w:rPr>
          <w:rFonts w:cstheme="minorHAnsi"/>
          <w:color w:val="000000"/>
        </w:rPr>
        <w:t>prevod nehnuteľnosti nebude odporovateľným právnym úkonom a že nie je dlžníkom voči osobám, ktoré by mohli uplatňovať nároky z odporovateľnosti právneho úkonu prevodu nehnuteľnosti,</w:t>
      </w:r>
    </w:p>
    <w:p w14:paraId="760E66BD" w14:textId="77777777" w:rsidR="0067131B" w:rsidRPr="0067131B" w:rsidRDefault="0067131B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650B48">
        <w:rPr>
          <w:rFonts w:cstheme="minorHAnsi"/>
          <w:color w:val="000000"/>
        </w:rPr>
        <w:t xml:space="preserve">berie na vedomie, že spracúvanie osobných údajov </w:t>
      </w:r>
      <w:r>
        <w:rPr>
          <w:rFonts w:cstheme="minorHAnsi"/>
          <w:color w:val="000000"/>
        </w:rPr>
        <w:t>vyhlasovateľmi</w:t>
      </w:r>
      <w:r w:rsidRPr="00650B48">
        <w:rPr>
          <w:rFonts w:cstheme="minorHAnsi"/>
          <w:color w:val="000000"/>
        </w:rPr>
        <w:t xml:space="preserve">, ktoré ako </w:t>
      </w:r>
      <w:r>
        <w:rPr>
          <w:rFonts w:cstheme="minorHAnsi"/>
          <w:color w:val="000000"/>
        </w:rPr>
        <w:t>navrhovateľ</w:t>
      </w:r>
      <w:r w:rsidRPr="00650B48">
        <w:rPr>
          <w:rFonts w:cstheme="minorHAnsi"/>
          <w:color w:val="000000"/>
        </w:rPr>
        <w:t xml:space="preserve"> uviedol v ponuke, je zákonné, vykonávané v súlade s Nariadením Európskeho parlamentu a Rady (EÚ) 2016/679 o ochrane fyzických osôb pri spracúvaní osobných údajov a o voľnom pohybe takýchto </w:t>
      </w:r>
      <w:r w:rsidRPr="00650B48">
        <w:rPr>
          <w:rFonts w:cstheme="minorHAnsi"/>
          <w:color w:val="000000"/>
        </w:rPr>
        <w:lastRenderedPageBreak/>
        <w:t>údajov a so zákonom č. 18/2018 Z. z. o ochrane osobných údajov a o zmene a doplnení niektorých zákonov a dobrými mravmi a na relevantnom právnom základe</w:t>
      </w:r>
      <w:r>
        <w:rPr>
          <w:rFonts w:cstheme="minorHAnsi"/>
          <w:color w:val="000000"/>
        </w:rPr>
        <w:t>,</w:t>
      </w:r>
    </w:p>
    <w:p w14:paraId="4C75C436" w14:textId="6655220C" w:rsidR="0067131B" w:rsidRPr="0067131B" w:rsidRDefault="0067131B" w:rsidP="0067131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v prípade, ak je nehnuteľnosť v podielovom spoluvlastníctve viacerých osôb, bol zachovaný postup podľa ustanovenia § 140 zák. č. 40/1964 Zb. Občiansky zákonník v znení neskorších predpisov a predkupné právo s</w:t>
      </w:r>
      <w:r>
        <w:rPr>
          <w:rFonts w:cstheme="minorHAnsi"/>
          <w:color w:val="000000"/>
        </w:rPr>
        <w:t>poluvlastníkov nebolo uplatnené (bod 10.3. písm. b) súťažných podmienok),</w:t>
      </w:r>
    </w:p>
    <w:p w14:paraId="569550A5" w14:textId="5E751364" w:rsidR="006E73A6" w:rsidRDefault="006E73A6" w:rsidP="006E73A6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na nehnuteľnosti, ktorá je predmetom súťažného návrhu, neviaznu žiadne dlhy a vo vzťahu k predávanej nehnuteľnosti neprebiehajú žiadne súdne, reštitučné, exekučné, ani iné konania, ktoré by mohli mať za následok obmedzenie disponovania s</w:t>
      </w:r>
      <w:r>
        <w:rPr>
          <w:rFonts w:cstheme="minorHAnsi"/>
          <w:color w:val="000000"/>
        </w:rPr>
        <w:t> </w:t>
      </w:r>
      <w:r w:rsidRPr="00DF01C1">
        <w:rPr>
          <w:rFonts w:cstheme="minorHAnsi"/>
          <w:color w:val="000000"/>
        </w:rPr>
        <w:t>nehnuteľnosťou</w:t>
      </w:r>
      <w:r>
        <w:rPr>
          <w:rFonts w:cstheme="minorHAnsi"/>
          <w:color w:val="000000"/>
        </w:rPr>
        <w:t xml:space="preserve"> (bod 10.3. písm. e) súťažných podmienok),</w:t>
      </w:r>
    </w:p>
    <w:p w14:paraId="205FDDA6" w14:textId="08068CDC" w:rsidR="00680953" w:rsidRPr="00E83C6E" w:rsidRDefault="00680953" w:rsidP="00E83C6E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 w:val="0"/>
        <w:jc w:val="both"/>
        <w:rPr>
          <w:rFonts w:cstheme="minorHAnsi"/>
          <w:color w:val="000000"/>
        </w:rPr>
      </w:pPr>
      <w:r w:rsidRPr="003874CD">
        <w:rPr>
          <w:rFonts w:cstheme="minorHAnsi"/>
          <w:color w:val="000000"/>
        </w:rPr>
        <w:t xml:space="preserve">v prípade existencie záložného práva viaznuceho na nehnuteľnosti v čase predkladania </w:t>
      </w:r>
      <w:r>
        <w:rPr>
          <w:rFonts w:cstheme="minorHAnsi"/>
          <w:color w:val="000000"/>
        </w:rPr>
        <w:t>súťažného návrhu navrhovateľom</w:t>
      </w:r>
      <w:r w:rsidRPr="003874C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postupom predpokladaným v návrhu kúpnej zmluvy dôjde k zániku záložného práva a navrhovateľ zabezpečí, že vyhlasovatelia nadobudnú vlastnícke právo k nehnuteľnostiam nezaťaženým záložným právom (bod 10.3</w:t>
      </w:r>
      <w:r w:rsidR="00D410F5">
        <w:rPr>
          <w:rFonts w:cstheme="minorHAnsi"/>
          <w:color w:val="000000"/>
        </w:rPr>
        <w:t>. písm. f) súťažných podmienok)</w:t>
      </w:r>
      <w:r w:rsidR="007A173C" w:rsidRPr="00E83C6E">
        <w:rPr>
          <w:rFonts w:cstheme="minorHAnsi"/>
          <w:color w:val="000000"/>
        </w:rPr>
        <w:t>.</w:t>
      </w:r>
    </w:p>
    <w:p w14:paraId="3D239940" w14:textId="01313119" w:rsidR="00715794" w:rsidRDefault="00715794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B2535A7" w14:textId="797B0DC6" w:rsidR="00295F44" w:rsidRPr="00295F44" w:rsidRDefault="00295F44" w:rsidP="00295F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Pr="00295F44">
        <w:rPr>
          <w:rFonts w:cstheme="minorHAnsi"/>
          <w:b/>
          <w:bCs/>
          <w:color w:val="000000"/>
          <w:sz w:val="24"/>
          <w:szCs w:val="24"/>
        </w:rPr>
        <w:t xml:space="preserve">: </w:t>
      </w:r>
      <w:r>
        <w:rPr>
          <w:rFonts w:cstheme="minorHAnsi"/>
          <w:b/>
          <w:bCs/>
          <w:color w:val="000000"/>
          <w:sz w:val="24"/>
          <w:szCs w:val="24"/>
        </w:rPr>
        <w:t>Označenie dôverných informácií v predkladanom návrhu</w:t>
      </w:r>
    </w:p>
    <w:p w14:paraId="57354BFF" w14:textId="77777777" w:rsidR="00295F44" w:rsidRDefault="00295F44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82CD8D7" w14:textId="0E599508" w:rsidR="00295F44" w:rsidRPr="00295F44" w:rsidRDefault="00295F44" w:rsidP="00295F44">
      <w:pPr>
        <w:pStyle w:val="Odsekzoznamu"/>
        <w:widowControl w:val="0"/>
        <w:spacing w:before="120"/>
        <w:ind w:left="1418" w:hanging="851"/>
        <w:jc w:val="both"/>
        <w:rPr>
          <w:rFonts w:ascii="Calibri" w:hAnsi="Calibri" w:cs="Calibri"/>
        </w:rPr>
      </w:pPr>
      <w:r w:rsidRPr="00EB4DEF">
        <w:rPr>
          <w:rFonts w:ascii="Times New Roman" w:hAnsi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B4DEF">
        <w:rPr>
          <w:rFonts w:ascii="Times New Roman" w:hAnsi="Times New Roman"/>
          <w:b/>
        </w:rPr>
        <w:instrText xml:space="preserve"> FORMCHECKBOX </w:instrText>
      </w:r>
      <w:r w:rsidR="00C80FE7">
        <w:rPr>
          <w:rFonts w:ascii="Times New Roman" w:hAnsi="Times New Roman"/>
          <w:b/>
        </w:rPr>
      </w:r>
      <w:r w:rsidR="00C80FE7">
        <w:rPr>
          <w:rFonts w:ascii="Times New Roman" w:hAnsi="Times New Roman"/>
          <w:b/>
        </w:rPr>
        <w:fldChar w:fldCharType="separate"/>
      </w:r>
      <w:r w:rsidRPr="00EB4DEF">
        <w:rPr>
          <w:rFonts w:ascii="Times New Roman" w:hAnsi="Times New Roman"/>
          <w:b/>
        </w:rPr>
        <w:fldChar w:fldCharType="end"/>
      </w:r>
      <w:r w:rsidRPr="00EB4DEF">
        <w:rPr>
          <w:rFonts w:ascii="Times New Roman" w:hAnsi="Times New Roman"/>
          <w:b/>
        </w:rPr>
        <w:t xml:space="preserve"> </w:t>
      </w:r>
      <w:r w:rsidRPr="00EB4DEF">
        <w:rPr>
          <w:rFonts w:ascii="Times New Roman" w:hAnsi="Times New Roman"/>
          <w:b/>
        </w:rPr>
        <w:tab/>
      </w:r>
      <w:r>
        <w:rPr>
          <w:rFonts w:ascii="Calibri" w:hAnsi="Calibri" w:cs="Calibri"/>
          <w:b/>
        </w:rPr>
        <w:t>návrh</w:t>
      </w:r>
      <w:r w:rsidRPr="00295F44">
        <w:rPr>
          <w:rFonts w:ascii="Calibri" w:hAnsi="Calibri" w:cs="Calibri"/>
          <w:b/>
        </w:rPr>
        <w:t xml:space="preserve"> </w:t>
      </w:r>
      <w:r w:rsidRPr="00295F44">
        <w:rPr>
          <w:rFonts w:ascii="Calibri" w:hAnsi="Calibri" w:cs="Calibri"/>
        </w:rPr>
        <w:t>neobsahuje žiadne dôverné informácie, alebo</w:t>
      </w:r>
    </w:p>
    <w:p w14:paraId="2B87744B" w14:textId="77777777" w:rsidR="00295F44" w:rsidRPr="00295F44" w:rsidRDefault="00295F44" w:rsidP="00295F44">
      <w:pPr>
        <w:pStyle w:val="Odsekzoznamu"/>
        <w:widowControl w:val="0"/>
        <w:spacing w:before="120"/>
        <w:ind w:left="1418" w:hanging="851"/>
        <w:jc w:val="both"/>
        <w:rPr>
          <w:rFonts w:ascii="Calibri" w:hAnsi="Calibri" w:cs="Calibri"/>
        </w:rPr>
      </w:pPr>
    </w:p>
    <w:p w14:paraId="06851FF7" w14:textId="6F116E5D" w:rsidR="00295F44" w:rsidRPr="00295F44" w:rsidRDefault="00295F44" w:rsidP="00295F44">
      <w:pPr>
        <w:pStyle w:val="Odsekzoznamu"/>
        <w:widowControl w:val="0"/>
        <w:spacing w:before="120"/>
        <w:ind w:left="1418" w:hanging="851"/>
        <w:jc w:val="both"/>
        <w:rPr>
          <w:rFonts w:ascii="Calibri" w:hAnsi="Calibri" w:cs="Calibri"/>
        </w:rPr>
      </w:pPr>
      <w:r w:rsidRPr="00295F44">
        <w:rPr>
          <w:rFonts w:ascii="Calibri" w:hAnsi="Calibri" w:cs="Calibri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95F44">
        <w:rPr>
          <w:rFonts w:ascii="Calibri" w:hAnsi="Calibri" w:cs="Calibri"/>
          <w:b/>
        </w:rPr>
        <w:instrText xml:space="preserve"> FORMCHECKBOX </w:instrText>
      </w:r>
      <w:r w:rsidR="00C80FE7">
        <w:rPr>
          <w:rFonts w:ascii="Calibri" w:hAnsi="Calibri" w:cs="Calibri"/>
          <w:b/>
        </w:rPr>
      </w:r>
      <w:r w:rsidR="00C80FE7">
        <w:rPr>
          <w:rFonts w:ascii="Calibri" w:hAnsi="Calibri" w:cs="Calibri"/>
          <w:b/>
        </w:rPr>
        <w:fldChar w:fldCharType="separate"/>
      </w:r>
      <w:r w:rsidRPr="00295F44">
        <w:rPr>
          <w:rFonts w:ascii="Calibri" w:hAnsi="Calibri" w:cs="Calibri"/>
          <w:b/>
        </w:rPr>
        <w:fldChar w:fldCharType="end"/>
      </w:r>
      <w:r w:rsidRPr="00295F44">
        <w:rPr>
          <w:rFonts w:ascii="Calibri" w:hAnsi="Calibri" w:cs="Calibri"/>
          <w:b/>
        </w:rPr>
        <w:t xml:space="preserve"> </w:t>
      </w:r>
      <w:r w:rsidRPr="00295F44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návrh</w:t>
      </w:r>
      <w:r w:rsidRPr="00295F44">
        <w:rPr>
          <w:rFonts w:ascii="Calibri" w:hAnsi="Calibri" w:cs="Calibri"/>
          <w:b/>
        </w:rPr>
        <w:t xml:space="preserve"> </w:t>
      </w:r>
      <w:r w:rsidRPr="00295F44">
        <w:rPr>
          <w:rFonts w:ascii="Calibri" w:hAnsi="Calibri" w:cs="Calibri"/>
        </w:rPr>
        <w:t>obsahuje dôverné informácie, ktoré sú v </w:t>
      </w:r>
      <w:r>
        <w:rPr>
          <w:rFonts w:ascii="Calibri" w:hAnsi="Calibri" w:cs="Calibri"/>
        </w:rPr>
        <w:t>návrhu</w:t>
      </w:r>
      <w:r w:rsidRPr="00295F44">
        <w:rPr>
          <w:rFonts w:ascii="Calibri" w:hAnsi="Calibri" w:cs="Calibri"/>
        </w:rPr>
        <w:t xml:space="preserve"> označené slovom „DÔVERNÉ“, alebo</w:t>
      </w:r>
    </w:p>
    <w:p w14:paraId="3C27FB7B" w14:textId="77777777" w:rsidR="00295F44" w:rsidRPr="00295F44" w:rsidRDefault="00295F44" w:rsidP="00295F44">
      <w:pPr>
        <w:pStyle w:val="Odsekzoznamu"/>
        <w:widowControl w:val="0"/>
        <w:spacing w:before="120"/>
        <w:ind w:left="567"/>
        <w:jc w:val="both"/>
        <w:rPr>
          <w:rFonts w:ascii="Calibri" w:hAnsi="Calibri" w:cs="Calibri"/>
        </w:rPr>
      </w:pPr>
    </w:p>
    <w:p w14:paraId="64E772BA" w14:textId="47FC930A" w:rsidR="00295F44" w:rsidRPr="00295F44" w:rsidRDefault="00295F44" w:rsidP="00295F44">
      <w:pPr>
        <w:pStyle w:val="Odsekzoznamu"/>
        <w:widowControl w:val="0"/>
        <w:spacing w:before="120"/>
        <w:ind w:left="1418" w:hanging="851"/>
        <w:jc w:val="both"/>
        <w:rPr>
          <w:rFonts w:ascii="Calibri" w:hAnsi="Calibri" w:cs="Calibri"/>
        </w:rPr>
      </w:pPr>
      <w:r w:rsidRPr="00295F44">
        <w:rPr>
          <w:rFonts w:ascii="Calibri" w:hAnsi="Calibri" w:cs="Calibri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95F44">
        <w:rPr>
          <w:rFonts w:ascii="Calibri" w:hAnsi="Calibri" w:cs="Calibri"/>
          <w:b/>
        </w:rPr>
        <w:instrText xml:space="preserve"> FORMCHECKBOX </w:instrText>
      </w:r>
      <w:r w:rsidR="00C80FE7">
        <w:rPr>
          <w:rFonts w:ascii="Calibri" w:hAnsi="Calibri" w:cs="Calibri"/>
          <w:b/>
        </w:rPr>
      </w:r>
      <w:r w:rsidR="00C80FE7">
        <w:rPr>
          <w:rFonts w:ascii="Calibri" w:hAnsi="Calibri" w:cs="Calibri"/>
          <w:b/>
        </w:rPr>
        <w:fldChar w:fldCharType="separate"/>
      </w:r>
      <w:r w:rsidRPr="00295F44">
        <w:rPr>
          <w:rFonts w:ascii="Calibri" w:hAnsi="Calibri" w:cs="Calibri"/>
          <w:b/>
        </w:rPr>
        <w:fldChar w:fldCharType="end"/>
      </w:r>
      <w:r w:rsidRPr="00295F44">
        <w:rPr>
          <w:rFonts w:ascii="Calibri" w:hAnsi="Calibri" w:cs="Calibri"/>
          <w:b/>
        </w:rPr>
        <w:t xml:space="preserve"> </w:t>
      </w:r>
      <w:r w:rsidRPr="00295F44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návrh</w:t>
      </w:r>
      <w:r w:rsidRPr="00295F44">
        <w:rPr>
          <w:rFonts w:ascii="Calibri" w:hAnsi="Calibri" w:cs="Calibri"/>
          <w:b/>
        </w:rPr>
        <w:t xml:space="preserve"> </w:t>
      </w:r>
      <w:r w:rsidRPr="00295F44">
        <w:rPr>
          <w:rFonts w:ascii="Calibri" w:hAnsi="Calibri" w:cs="Calibri"/>
        </w:rPr>
        <w:t>obsahuje nasledovné dôverné informácie:</w:t>
      </w:r>
    </w:p>
    <w:p w14:paraId="1E2929A1" w14:textId="77777777" w:rsidR="00295F44" w:rsidRPr="00295F44" w:rsidRDefault="00295F44" w:rsidP="00295F44">
      <w:pPr>
        <w:pStyle w:val="Odsekzoznamu"/>
        <w:widowControl w:val="0"/>
        <w:spacing w:before="120"/>
        <w:ind w:left="1418" w:hanging="851"/>
        <w:jc w:val="both"/>
        <w:rPr>
          <w:rFonts w:ascii="Calibri" w:hAnsi="Calibri" w:cs="Calibri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23"/>
        <w:gridCol w:w="794"/>
        <w:gridCol w:w="3462"/>
      </w:tblGrid>
      <w:tr w:rsidR="00AF1D1F" w:rsidRPr="00295F44" w14:paraId="6CEF4A0B" w14:textId="77777777" w:rsidTr="00AF1D1F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EDA15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Calibri" w:hAnsi="Calibri" w:cs="Calibri"/>
                <w:b/>
              </w:rPr>
            </w:pPr>
            <w:r w:rsidRPr="00295F44">
              <w:rPr>
                <w:rFonts w:ascii="Calibri" w:hAnsi="Calibri" w:cs="Calibri"/>
                <w:b/>
              </w:rPr>
              <w:t>P. č.</w:t>
            </w:r>
          </w:p>
        </w:tc>
        <w:tc>
          <w:tcPr>
            <w:tcW w:w="28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1343E" w14:textId="19F2ABE4" w:rsidR="00AF1D1F" w:rsidRPr="00295F44" w:rsidRDefault="00AF1D1F" w:rsidP="00AF1D1F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Calibri" w:hAnsi="Calibri" w:cs="Calibri"/>
                <w:b/>
              </w:rPr>
            </w:pPr>
            <w:r w:rsidRPr="00295F44">
              <w:rPr>
                <w:rFonts w:ascii="Calibri" w:hAnsi="Calibri" w:cs="Calibri"/>
                <w:b/>
              </w:rPr>
              <w:t xml:space="preserve">Názov </w:t>
            </w:r>
            <w:r>
              <w:rPr>
                <w:rFonts w:ascii="Calibri" w:hAnsi="Calibri" w:cs="Calibri"/>
                <w:b/>
              </w:rPr>
              <w:t>dokumentu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34B691F" w14:textId="6BE4A9A8" w:rsidR="00AF1D1F" w:rsidRPr="00295F44" w:rsidRDefault="00AF1D1F" w:rsidP="00AF1D1F">
            <w:pPr>
              <w:pStyle w:val="Odsekzoznamu"/>
              <w:widowControl w:val="0"/>
              <w:spacing w:before="120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295F44">
              <w:rPr>
                <w:rFonts w:ascii="Calibri" w:hAnsi="Calibri" w:cs="Calibri"/>
                <w:b/>
              </w:rPr>
              <w:t>strana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DEDF57B" w14:textId="3F9E4C55" w:rsidR="00AF1D1F" w:rsidRPr="00295F44" w:rsidRDefault="00AF1D1F" w:rsidP="00AF1D1F">
            <w:pPr>
              <w:pStyle w:val="Odsekzoznamu"/>
              <w:widowControl w:val="0"/>
              <w:spacing w:before="120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Identifikácia dôvernej informácie</w:t>
            </w:r>
          </w:p>
        </w:tc>
      </w:tr>
      <w:tr w:rsidR="00AF1D1F" w:rsidRPr="00295F44" w14:paraId="76B08C91" w14:textId="77777777" w:rsidTr="00AF1D1F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A73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  <w:r w:rsidRPr="00295F44">
              <w:rPr>
                <w:rFonts w:ascii="Calibri" w:hAnsi="Calibri" w:cs="Calibri"/>
              </w:rPr>
              <w:t>1</w:t>
            </w:r>
          </w:p>
        </w:tc>
        <w:tc>
          <w:tcPr>
            <w:tcW w:w="2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A66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14E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56C81" w14:textId="1F0C84B5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AF1D1F" w:rsidRPr="00295F44" w14:paraId="2255CE17" w14:textId="77777777" w:rsidTr="00AF1D1F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929B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  <w:r w:rsidRPr="00295F44">
              <w:rPr>
                <w:rFonts w:ascii="Calibri" w:hAnsi="Calibri" w:cs="Calibri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EEF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B26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B4C95" w14:textId="000F471B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AF1D1F" w:rsidRPr="00295F44" w14:paraId="142F3F77" w14:textId="77777777" w:rsidTr="00AF1D1F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D019A7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  <w:r w:rsidRPr="00295F44">
              <w:rPr>
                <w:rFonts w:ascii="Calibri" w:hAnsi="Calibri" w:cs="Calibri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4F894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F84EB" w14:textId="77777777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712898" w14:textId="36AC3E51" w:rsidR="00AF1D1F" w:rsidRPr="00295F44" w:rsidRDefault="00AF1D1F" w:rsidP="00BD542E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035685CA" w14:textId="6559BFF5" w:rsidR="00295F44" w:rsidRDefault="00295F44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F261902" w14:textId="4B015EF8" w:rsidR="00295F44" w:rsidRDefault="00295F44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EA53D09" w14:textId="77777777" w:rsidR="00A94C52" w:rsidRDefault="00A94C52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05435D6" w14:textId="3CCFAAFF" w:rsidR="00DC48F9" w:rsidRPr="00B06F65" w:rsidRDefault="0067131B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06F65">
        <w:rPr>
          <w:rFonts w:cstheme="minorHAnsi"/>
          <w:b/>
          <w:bCs/>
          <w:color w:val="000000"/>
        </w:rPr>
        <w:t>V ........., dňa .........</w:t>
      </w:r>
    </w:p>
    <w:p w14:paraId="05DFC032" w14:textId="45D51DDB" w:rsidR="0067131B" w:rsidRDefault="0067131B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546B064" w14:textId="408677C3" w:rsidR="0067131B" w:rsidRPr="007A173C" w:rsidRDefault="0067131B" w:rsidP="007A17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000000"/>
          <w:sz w:val="24"/>
          <w:szCs w:val="24"/>
        </w:rPr>
      </w:pPr>
      <w:r w:rsidRPr="007A173C">
        <w:rPr>
          <w:rFonts w:cstheme="minorHAnsi"/>
          <w:b/>
          <w:bCs/>
          <w:i/>
          <w:color w:val="000000"/>
          <w:sz w:val="24"/>
          <w:szCs w:val="24"/>
        </w:rPr>
        <w:t>[podpis]</w:t>
      </w:r>
    </w:p>
    <w:p w14:paraId="7A88E218" w14:textId="25469EC4" w:rsidR="0067131B" w:rsidRDefault="0067131B" w:rsidP="007A17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....</w:t>
      </w:r>
      <w:r w:rsidR="007A173C">
        <w:rPr>
          <w:rFonts w:cstheme="minorHAnsi"/>
          <w:b/>
          <w:bCs/>
          <w:color w:val="000000"/>
          <w:sz w:val="24"/>
          <w:szCs w:val="24"/>
        </w:rPr>
        <w:t>...............................</w:t>
      </w:r>
    </w:p>
    <w:p w14:paraId="1148121F" w14:textId="6FA9F531" w:rsidR="007A173C" w:rsidRPr="00B06F65" w:rsidRDefault="007A173C" w:rsidP="007A17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</w:rPr>
      </w:pPr>
      <w:r w:rsidRPr="00B06F65">
        <w:rPr>
          <w:rFonts w:cstheme="minorHAnsi"/>
          <w:bCs/>
          <w:i/>
          <w:color w:val="000000"/>
        </w:rPr>
        <w:t xml:space="preserve">[titul, meno, priezvisko, funkcia v prípade navrhovateľa právnickej osoby, výška </w:t>
      </w:r>
      <w:r w:rsidR="00144CED" w:rsidRPr="00B06F65">
        <w:rPr>
          <w:rFonts w:cstheme="minorHAnsi"/>
          <w:bCs/>
          <w:i/>
          <w:color w:val="000000"/>
        </w:rPr>
        <w:t>spolu</w:t>
      </w:r>
      <w:r w:rsidRPr="00B06F65">
        <w:rPr>
          <w:rFonts w:cstheme="minorHAnsi"/>
          <w:bCs/>
          <w:i/>
          <w:color w:val="000000"/>
        </w:rPr>
        <w:t>vlastníckeho podielu na nehnuteľnosti v prípade skupiny navrhovateľov]</w:t>
      </w:r>
    </w:p>
    <w:p w14:paraId="5EFC6CAA" w14:textId="77777777" w:rsidR="0067131B" w:rsidRDefault="0067131B" w:rsidP="007157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sectPr w:rsidR="0067131B" w:rsidSect="00BA72B1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6371" w14:textId="77777777" w:rsidR="00C80FE7" w:rsidRDefault="00C80FE7" w:rsidP="006918BD">
      <w:pPr>
        <w:spacing w:after="0" w:line="240" w:lineRule="auto"/>
      </w:pPr>
      <w:r>
        <w:separator/>
      </w:r>
    </w:p>
  </w:endnote>
  <w:endnote w:type="continuationSeparator" w:id="0">
    <w:p w14:paraId="5BAF774B" w14:textId="77777777" w:rsidR="00C80FE7" w:rsidRDefault="00C80FE7" w:rsidP="0069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793790"/>
      <w:docPartObj>
        <w:docPartGallery w:val="Page Numbers (Bottom of Page)"/>
        <w:docPartUnique/>
      </w:docPartObj>
    </w:sdtPr>
    <w:sdtEndPr/>
    <w:sdtContent>
      <w:p w14:paraId="31D7A410" w14:textId="7246A674" w:rsidR="00295F44" w:rsidRDefault="00295F4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B54">
          <w:rPr>
            <w:noProof/>
          </w:rPr>
          <w:t>1</w:t>
        </w:r>
        <w:r>
          <w:fldChar w:fldCharType="end"/>
        </w:r>
      </w:p>
    </w:sdtContent>
  </w:sdt>
  <w:p w14:paraId="5B235E23" w14:textId="77777777" w:rsidR="009E28DD" w:rsidRDefault="009E28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C94B5" w14:textId="77777777" w:rsidR="00C80FE7" w:rsidRDefault="00C80FE7" w:rsidP="006918BD">
      <w:pPr>
        <w:spacing w:after="0" w:line="240" w:lineRule="auto"/>
      </w:pPr>
      <w:r>
        <w:separator/>
      </w:r>
    </w:p>
  </w:footnote>
  <w:footnote w:type="continuationSeparator" w:id="0">
    <w:p w14:paraId="17ECF538" w14:textId="77777777" w:rsidR="00C80FE7" w:rsidRDefault="00C80FE7" w:rsidP="0069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A11"/>
    <w:multiLevelType w:val="multilevel"/>
    <w:tmpl w:val="A1FA7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FE68A7"/>
    <w:multiLevelType w:val="multilevel"/>
    <w:tmpl w:val="45CE4B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592AE8"/>
    <w:multiLevelType w:val="multilevel"/>
    <w:tmpl w:val="8E70C20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2791E"/>
    <w:multiLevelType w:val="multilevel"/>
    <w:tmpl w:val="6D7ED5A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720DC0"/>
    <w:multiLevelType w:val="multilevel"/>
    <w:tmpl w:val="846824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8C3583"/>
    <w:multiLevelType w:val="multilevel"/>
    <w:tmpl w:val="55B436A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3850B3"/>
    <w:multiLevelType w:val="multilevel"/>
    <w:tmpl w:val="76BA5F8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C1B4C03"/>
    <w:multiLevelType w:val="multilevel"/>
    <w:tmpl w:val="98EC321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E1D4A9B"/>
    <w:multiLevelType w:val="hybridMultilevel"/>
    <w:tmpl w:val="9BF0C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B5C44"/>
    <w:multiLevelType w:val="multilevel"/>
    <w:tmpl w:val="ADEA84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8F716D8"/>
    <w:multiLevelType w:val="multilevel"/>
    <w:tmpl w:val="1160C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D770EB"/>
    <w:multiLevelType w:val="multilevel"/>
    <w:tmpl w:val="85883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F8E5CE5"/>
    <w:multiLevelType w:val="multilevel"/>
    <w:tmpl w:val="183C2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D856FB"/>
    <w:multiLevelType w:val="hybridMultilevel"/>
    <w:tmpl w:val="3D58B0AE"/>
    <w:lvl w:ilvl="0" w:tplc="8C60AB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7559"/>
    <w:multiLevelType w:val="multilevel"/>
    <w:tmpl w:val="696E298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B001655"/>
    <w:multiLevelType w:val="multilevel"/>
    <w:tmpl w:val="CB5642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C9543A7"/>
    <w:multiLevelType w:val="hybridMultilevel"/>
    <w:tmpl w:val="1946D830"/>
    <w:lvl w:ilvl="0" w:tplc="17B853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35478"/>
    <w:multiLevelType w:val="hybridMultilevel"/>
    <w:tmpl w:val="955C8D46"/>
    <w:lvl w:ilvl="0" w:tplc="17D22E6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3E2AC9"/>
    <w:multiLevelType w:val="multilevel"/>
    <w:tmpl w:val="48D46B6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92E0402"/>
    <w:multiLevelType w:val="multilevel"/>
    <w:tmpl w:val="02247D3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C04B02"/>
    <w:multiLevelType w:val="hybridMultilevel"/>
    <w:tmpl w:val="6AD03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10C1F"/>
    <w:multiLevelType w:val="multilevel"/>
    <w:tmpl w:val="4C0A6DB4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B305F70"/>
    <w:multiLevelType w:val="hybridMultilevel"/>
    <w:tmpl w:val="8C7C199C"/>
    <w:lvl w:ilvl="0" w:tplc="B5B8E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1792B"/>
    <w:multiLevelType w:val="multilevel"/>
    <w:tmpl w:val="7ACA2FD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7C939D5"/>
    <w:multiLevelType w:val="hybridMultilevel"/>
    <w:tmpl w:val="2638799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A6CC6266">
      <w:start w:val="1"/>
      <w:numFmt w:val="lowerRoman"/>
      <w:lvlText w:val="%2)"/>
      <w:lvlJc w:val="left"/>
      <w:pPr>
        <w:ind w:left="250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5"/>
  </w:num>
  <w:num w:numId="12">
    <w:abstractNumId w:val="6"/>
  </w:num>
  <w:num w:numId="13">
    <w:abstractNumId w:val="23"/>
  </w:num>
  <w:num w:numId="14">
    <w:abstractNumId w:val="5"/>
  </w:num>
  <w:num w:numId="15">
    <w:abstractNumId w:val="19"/>
  </w:num>
  <w:num w:numId="16">
    <w:abstractNumId w:val="7"/>
  </w:num>
  <w:num w:numId="17">
    <w:abstractNumId w:val="3"/>
  </w:num>
  <w:num w:numId="18">
    <w:abstractNumId w:val="21"/>
  </w:num>
  <w:num w:numId="19">
    <w:abstractNumId w:val="8"/>
  </w:num>
  <w:num w:numId="20">
    <w:abstractNumId w:val="18"/>
  </w:num>
  <w:num w:numId="21">
    <w:abstractNumId w:val="2"/>
  </w:num>
  <w:num w:numId="22">
    <w:abstractNumId w:val="14"/>
  </w:num>
  <w:num w:numId="23">
    <w:abstractNumId w:val="16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D0"/>
    <w:rsid w:val="00013E66"/>
    <w:rsid w:val="00036B9C"/>
    <w:rsid w:val="00036F14"/>
    <w:rsid w:val="00065FA8"/>
    <w:rsid w:val="00075B69"/>
    <w:rsid w:val="000A35C5"/>
    <w:rsid w:val="000A4B15"/>
    <w:rsid w:val="000C0083"/>
    <w:rsid w:val="000E6F83"/>
    <w:rsid w:val="000F523D"/>
    <w:rsid w:val="001166A4"/>
    <w:rsid w:val="00144CED"/>
    <w:rsid w:val="001735D2"/>
    <w:rsid w:val="002026A5"/>
    <w:rsid w:val="0021119F"/>
    <w:rsid w:val="00255927"/>
    <w:rsid w:val="00272910"/>
    <w:rsid w:val="00273AFD"/>
    <w:rsid w:val="00276487"/>
    <w:rsid w:val="00282AD6"/>
    <w:rsid w:val="00295F44"/>
    <w:rsid w:val="002A258F"/>
    <w:rsid w:val="002B64F7"/>
    <w:rsid w:val="002E01A5"/>
    <w:rsid w:val="002F0E48"/>
    <w:rsid w:val="00304420"/>
    <w:rsid w:val="00310126"/>
    <w:rsid w:val="0031087B"/>
    <w:rsid w:val="00327DD6"/>
    <w:rsid w:val="00331494"/>
    <w:rsid w:val="00356913"/>
    <w:rsid w:val="003D3512"/>
    <w:rsid w:val="00436622"/>
    <w:rsid w:val="004425A6"/>
    <w:rsid w:val="00467CAD"/>
    <w:rsid w:val="0049711C"/>
    <w:rsid w:val="004F5010"/>
    <w:rsid w:val="00507F7C"/>
    <w:rsid w:val="005203E1"/>
    <w:rsid w:val="00526DC6"/>
    <w:rsid w:val="00546FAD"/>
    <w:rsid w:val="00552789"/>
    <w:rsid w:val="005652A3"/>
    <w:rsid w:val="005772DE"/>
    <w:rsid w:val="00595C49"/>
    <w:rsid w:val="005C1907"/>
    <w:rsid w:val="005C5351"/>
    <w:rsid w:val="005D20C7"/>
    <w:rsid w:val="005F621A"/>
    <w:rsid w:val="0061785D"/>
    <w:rsid w:val="0064291C"/>
    <w:rsid w:val="00650B48"/>
    <w:rsid w:val="0067131B"/>
    <w:rsid w:val="00680953"/>
    <w:rsid w:val="00681BF8"/>
    <w:rsid w:val="006918BD"/>
    <w:rsid w:val="006E00A8"/>
    <w:rsid w:val="006E5757"/>
    <w:rsid w:val="006E73A6"/>
    <w:rsid w:val="00706C73"/>
    <w:rsid w:val="00715794"/>
    <w:rsid w:val="007449F4"/>
    <w:rsid w:val="00752F2C"/>
    <w:rsid w:val="00757893"/>
    <w:rsid w:val="007A173C"/>
    <w:rsid w:val="007A2C31"/>
    <w:rsid w:val="007C3DAE"/>
    <w:rsid w:val="007F0641"/>
    <w:rsid w:val="0082215F"/>
    <w:rsid w:val="008327F7"/>
    <w:rsid w:val="0084291A"/>
    <w:rsid w:val="00855118"/>
    <w:rsid w:val="008565F7"/>
    <w:rsid w:val="00873ECD"/>
    <w:rsid w:val="00886B53"/>
    <w:rsid w:val="008A21C9"/>
    <w:rsid w:val="008B02A6"/>
    <w:rsid w:val="008C4309"/>
    <w:rsid w:val="008D08B7"/>
    <w:rsid w:val="008E0638"/>
    <w:rsid w:val="008E25B3"/>
    <w:rsid w:val="008F1643"/>
    <w:rsid w:val="00924AD5"/>
    <w:rsid w:val="0092502A"/>
    <w:rsid w:val="00971931"/>
    <w:rsid w:val="00975A3B"/>
    <w:rsid w:val="00993ED0"/>
    <w:rsid w:val="009E28DD"/>
    <w:rsid w:val="009F3D0A"/>
    <w:rsid w:val="00A36829"/>
    <w:rsid w:val="00A617FF"/>
    <w:rsid w:val="00A65B53"/>
    <w:rsid w:val="00A71029"/>
    <w:rsid w:val="00A94C52"/>
    <w:rsid w:val="00AA26C6"/>
    <w:rsid w:val="00AB3425"/>
    <w:rsid w:val="00AB4DB8"/>
    <w:rsid w:val="00AE22DD"/>
    <w:rsid w:val="00AE275B"/>
    <w:rsid w:val="00AF1D1F"/>
    <w:rsid w:val="00AF62B4"/>
    <w:rsid w:val="00B018B4"/>
    <w:rsid w:val="00B06F65"/>
    <w:rsid w:val="00B40510"/>
    <w:rsid w:val="00B515EE"/>
    <w:rsid w:val="00B726EB"/>
    <w:rsid w:val="00B802C9"/>
    <w:rsid w:val="00BA72B1"/>
    <w:rsid w:val="00BF5413"/>
    <w:rsid w:val="00C06886"/>
    <w:rsid w:val="00C321CB"/>
    <w:rsid w:val="00C35E63"/>
    <w:rsid w:val="00C56102"/>
    <w:rsid w:val="00C66D2F"/>
    <w:rsid w:val="00C80FE7"/>
    <w:rsid w:val="00C91A3B"/>
    <w:rsid w:val="00C91F2E"/>
    <w:rsid w:val="00CA2B51"/>
    <w:rsid w:val="00CD1357"/>
    <w:rsid w:val="00CD4FEC"/>
    <w:rsid w:val="00CE0667"/>
    <w:rsid w:val="00CE2681"/>
    <w:rsid w:val="00D311CE"/>
    <w:rsid w:val="00D37A6C"/>
    <w:rsid w:val="00D410F5"/>
    <w:rsid w:val="00D41453"/>
    <w:rsid w:val="00D5777D"/>
    <w:rsid w:val="00D6568D"/>
    <w:rsid w:val="00DC48F9"/>
    <w:rsid w:val="00DD7FDD"/>
    <w:rsid w:val="00DE0758"/>
    <w:rsid w:val="00DE743E"/>
    <w:rsid w:val="00DF01C1"/>
    <w:rsid w:val="00E10791"/>
    <w:rsid w:val="00E34290"/>
    <w:rsid w:val="00E46005"/>
    <w:rsid w:val="00E54A09"/>
    <w:rsid w:val="00E64485"/>
    <w:rsid w:val="00E644D5"/>
    <w:rsid w:val="00E82B54"/>
    <w:rsid w:val="00E83C6E"/>
    <w:rsid w:val="00E85DFE"/>
    <w:rsid w:val="00EC61F3"/>
    <w:rsid w:val="00EE03BF"/>
    <w:rsid w:val="00F4204B"/>
    <w:rsid w:val="00F74AA0"/>
    <w:rsid w:val="00F91ACC"/>
    <w:rsid w:val="00FB3886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0B6B"/>
  <w15:chartTrackingRefBased/>
  <w15:docId w15:val="{F996C1C3-7C41-465F-8E3F-1FA9F7E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18BD"/>
  </w:style>
  <w:style w:type="paragraph" w:styleId="Pta">
    <w:name w:val="footer"/>
    <w:basedOn w:val="Normlny"/>
    <w:link w:val="PtaChar"/>
    <w:uiPriority w:val="99"/>
    <w:unhideWhenUsed/>
    <w:rsid w:val="0069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18BD"/>
  </w:style>
  <w:style w:type="paragraph" w:styleId="Odsekzoznamu">
    <w:name w:val="List Paragraph"/>
    <w:aliases w:val="Odsek zoznamu2,ODRAZKY PRVA UROVEN,Bullet Number,lp1,lp11,List Paragraph11,Bullet 1,Use Case List Paragraph,Bullet List,FooterText,numbered,Paragraphe de liste1,Colorful List - Accent 11,List Paragraph,Nad,Tabuľka,KNList Paragraph,Odrážky"/>
    <w:basedOn w:val="Normlny"/>
    <w:link w:val="OdsekzoznamuChar"/>
    <w:uiPriority w:val="34"/>
    <w:qFormat/>
    <w:rsid w:val="007578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726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26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26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26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26E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6EB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2 Char,ODRAZKY PRVA UROVEN Char,Bullet Number Char,lp1 Char,lp11 Char,List Paragraph11 Char,Bullet 1 Char,Use Case List Paragraph Char,Bullet List Char,FooterText Char,numbered Char,Paragraphe de liste1 Char,Nad Char"/>
    <w:basedOn w:val="Predvolenpsmoodseku"/>
    <w:link w:val="Odsekzoznamu"/>
    <w:uiPriority w:val="99"/>
    <w:qFormat/>
    <w:locked/>
    <w:rsid w:val="0065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Právny gestor</dc:creator>
  <cp:keywords/>
  <dc:description/>
  <cp:lastModifiedBy>Právny gestor</cp:lastModifiedBy>
  <cp:revision>60</cp:revision>
  <dcterms:created xsi:type="dcterms:W3CDTF">2024-06-17T12:00:00Z</dcterms:created>
  <dcterms:modified xsi:type="dcterms:W3CDTF">2024-07-11T09:08:00Z</dcterms:modified>
</cp:coreProperties>
</file>