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71" w:rsidRDefault="0093237A">
      <w:pPr>
        <w:spacing w:line="234" w:lineRule="auto"/>
        <w:ind w:right="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Štatút Rady vlády Slovenskej republiky pre ľudské práva, národnostné menšiny a rodovú rovnosť</w:t>
      </w:r>
    </w:p>
    <w:p w:rsidR="00847471" w:rsidRDefault="00847471">
      <w:pPr>
        <w:spacing w:line="200" w:lineRule="exact"/>
        <w:rPr>
          <w:sz w:val="24"/>
          <w:szCs w:val="24"/>
        </w:rPr>
      </w:pPr>
    </w:p>
    <w:p w:rsidR="00847471" w:rsidRDefault="00847471">
      <w:pPr>
        <w:spacing w:line="354" w:lineRule="exact"/>
        <w:rPr>
          <w:sz w:val="24"/>
          <w:szCs w:val="24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1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Úvodné ustanovenie</w:t>
      </w:r>
    </w:p>
    <w:p w:rsidR="00847471" w:rsidRDefault="00847471">
      <w:pPr>
        <w:spacing w:line="283" w:lineRule="exact"/>
        <w:rPr>
          <w:sz w:val="24"/>
          <w:szCs w:val="24"/>
        </w:rPr>
      </w:pPr>
    </w:p>
    <w:p w:rsidR="00847471" w:rsidRDefault="0093237A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Štatút Rady vlády Slovenskej republiky pre ľudské práva, národnostné menšiny a rodovú rovnosť (ďalej len „štatút") upravuje </w:t>
      </w:r>
      <w:r>
        <w:rPr>
          <w:rFonts w:eastAsia="Times New Roman"/>
          <w:sz w:val="24"/>
          <w:szCs w:val="24"/>
        </w:rPr>
        <w:t>postavenie, pôsobnosť, zloženie, organizáciu zasadnutí a úlohy Rady vlády Slovenskej republiky pre ľudské práva, národnostné menšiny a rodovú rovnosť (ďalej len „rada“).</w:t>
      </w:r>
    </w:p>
    <w:p w:rsidR="00847471" w:rsidRDefault="00847471">
      <w:pPr>
        <w:spacing w:line="200" w:lineRule="exact"/>
        <w:rPr>
          <w:sz w:val="24"/>
          <w:szCs w:val="24"/>
        </w:rPr>
      </w:pPr>
    </w:p>
    <w:p w:rsidR="00847471" w:rsidRDefault="00847471">
      <w:pPr>
        <w:spacing w:line="359" w:lineRule="exact"/>
        <w:rPr>
          <w:sz w:val="24"/>
          <w:szCs w:val="24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2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Postavenie rady</w:t>
      </w:r>
    </w:p>
    <w:p w:rsidR="00847471" w:rsidRDefault="00847471">
      <w:pPr>
        <w:spacing w:line="283" w:lineRule="exact"/>
        <w:rPr>
          <w:sz w:val="24"/>
          <w:szCs w:val="24"/>
        </w:rPr>
      </w:pPr>
    </w:p>
    <w:p w:rsidR="00847471" w:rsidRDefault="0093237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Rada je stálym odborným, poradným, koordinačným a konzultatív</w:t>
      </w:r>
      <w:r>
        <w:rPr>
          <w:rFonts w:eastAsia="Times New Roman"/>
          <w:sz w:val="24"/>
          <w:szCs w:val="24"/>
        </w:rPr>
        <w:t>nym orgánom vlády Slovenskej republiky (ďalej len „vláda“) v oblasti ochrany základných ľudských práv a slobôd, politických a občianskych práv, práv osôb patriacich k národnostným menšinám a etnickým skupinám, hospodárskych, sociálnych a kultúrnych práv, p</w:t>
      </w:r>
      <w:r>
        <w:rPr>
          <w:rFonts w:eastAsia="Times New Roman"/>
          <w:sz w:val="24"/>
          <w:szCs w:val="24"/>
        </w:rPr>
        <w:t>ráv na ochranu životného prostredia a kultúrneho dedičstva, v oblasti práv dieťaťa a presadzovania najlepšieho</w:t>
      </w:r>
      <w:r w:rsidR="009751E9">
        <w:rPr>
          <w:rFonts w:eastAsia="Times New Roman"/>
          <w:sz w:val="24"/>
          <w:szCs w:val="24"/>
        </w:rPr>
        <w:t xml:space="preserve"> záujmu dieťaťa, v oblasti</w:t>
      </w:r>
      <w:r>
        <w:rPr>
          <w:rFonts w:eastAsia="Times New Roman"/>
          <w:sz w:val="24"/>
          <w:szCs w:val="24"/>
        </w:rPr>
        <w:t xml:space="preserve"> práv seniorov, práv gejov, lesieb, bisexuálnych, transrodových a intersexuálnych </w:t>
      </w:r>
      <w:r>
        <w:rPr>
          <w:rFonts w:eastAsia="Times New Roman"/>
          <w:sz w:val="24"/>
          <w:szCs w:val="24"/>
        </w:rPr>
        <w:t>osôb, pri presadzovaní zásady rovnakého zaobchádzania, rovnosti príležitostí a rodovej rovnosti (ďalej len „oblasť ľudských práv“).</w:t>
      </w:r>
    </w:p>
    <w:p w:rsidR="00847471" w:rsidRDefault="00847471">
      <w:pPr>
        <w:spacing w:line="200" w:lineRule="exact"/>
        <w:rPr>
          <w:sz w:val="24"/>
          <w:szCs w:val="24"/>
        </w:rPr>
      </w:pPr>
    </w:p>
    <w:p w:rsidR="00847471" w:rsidRDefault="00847471">
      <w:pPr>
        <w:spacing w:line="364" w:lineRule="exact"/>
        <w:rPr>
          <w:sz w:val="24"/>
          <w:szCs w:val="24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3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Pôsobnosť rady</w:t>
      </w:r>
    </w:p>
    <w:p w:rsidR="00847471" w:rsidRDefault="00847471">
      <w:pPr>
        <w:spacing w:line="283" w:lineRule="exact"/>
        <w:rPr>
          <w:sz w:val="24"/>
          <w:szCs w:val="24"/>
        </w:rPr>
      </w:pPr>
    </w:p>
    <w:p w:rsidR="00847471" w:rsidRDefault="0093237A">
      <w:pPr>
        <w:numPr>
          <w:ilvl w:val="0"/>
          <w:numId w:val="1"/>
        </w:numPr>
        <w:tabs>
          <w:tab w:val="left" w:pos="419"/>
        </w:tabs>
        <w:spacing w:line="239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Rada v oblasti svojej pôsobnosti sleduje dodržiavanie Ústavy Slovenskej republiky, Listiny </w:t>
      </w:r>
      <w:r>
        <w:rPr>
          <w:rFonts w:eastAsia="Times New Roman"/>
          <w:sz w:val="24"/>
          <w:szCs w:val="24"/>
        </w:rPr>
        <w:t>základných práv a slobôd, medzinárodných zmlúv o ľudských právach a základných slobodách, ktorými je Slovenská republika viazaná, právne záväzných aktov Európskej únie a ďalších právnych predpisov upravujúcich ochranu a dodržiavanie základných ľudských prá</w:t>
      </w:r>
      <w:r>
        <w:rPr>
          <w:rFonts w:eastAsia="Times New Roman"/>
          <w:sz w:val="24"/>
          <w:szCs w:val="24"/>
        </w:rPr>
        <w:t>v a slobôd. Rada pôsobí v záujme zvýšenia všeobecného povedomia v oblasti ľudských práv, informovanosti o stave ich dodržiavania a prijímania opatrení na ich presadzovanie. Rada kladie dôraz na odporúčania nezávislých inštitúcií pôsobiacich v oblasti ľudsk</w:t>
      </w:r>
      <w:r>
        <w:rPr>
          <w:rFonts w:eastAsia="Times New Roman"/>
          <w:sz w:val="24"/>
          <w:szCs w:val="24"/>
        </w:rPr>
        <w:t>ých práv, odborných orgánov a inštitúcií Organizácie Spojených národov, Rady Európy, Európskej únie, Organizácie pre bezpečnosť a spoluprácu v Európe, pričom sleduje vývoj a nové práva v oblasti ľudských práv</w:t>
      </w:r>
      <w:r>
        <w:rPr>
          <w:rFonts w:eastAsia="Times New Roman"/>
          <w:i/>
          <w:iCs/>
          <w:sz w:val="24"/>
          <w:szCs w:val="24"/>
        </w:rPr>
        <w:t>.</w:t>
      </w:r>
    </w:p>
    <w:p w:rsidR="00847471" w:rsidRDefault="0084747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1"/>
        </w:numPr>
        <w:tabs>
          <w:tab w:val="left" w:pos="352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Rada plní úlohy podľa vlastného plánu činnost</w:t>
      </w:r>
      <w:r>
        <w:rPr>
          <w:rFonts w:eastAsia="Times New Roman"/>
          <w:sz w:val="24"/>
          <w:szCs w:val="24"/>
        </w:rPr>
        <w:t>í, ktorý nadväzuje na plán práce vlády a na plán legislatívnych úloh vlády. Návrh plánu vypracúva a predkladá rade tajomník rady.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1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Rada vo svojej pôsobnosti najmä:</w:t>
      </w:r>
    </w:p>
    <w:p w:rsidR="00847471" w:rsidRDefault="00847471">
      <w:pPr>
        <w:spacing w:line="276" w:lineRule="exact"/>
        <w:rPr>
          <w:sz w:val="24"/>
          <w:szCs w:val="24"/>
        </w:rPr>
      </w:pPr>
    </w:p>
    <w:p w:rsidR="00847471" w:rsidRDefault="0093237A">
      <w:pPr>
        <w:numPr>
          <w:ilvl w:val="0"/>
          <w:numId w:val="2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zaujíma  stanoviská  k  vnútroštátnemu  plneniu  medzinárodných  záväzkov  Slovenskej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60"/>
        <w:gridCol w:w="1020"/>
        <w:gridCol w:w="1260"/>
        <w:gridCol w:w="1020"/>
        <w:gridCol w:w="1200"/>
        <w:gridCol w:w="1520"/>
      </w:tblGrid>
      <w:tr w:rsidR="00847471">
        <w:trPr>
          <w:trHeight w:val="276"/>
        </w:trPr>
        <w:tc>
          <w:tcPr>
            <w:tcW w:w="1120" w:type="dxa"/>
            <w:vAlign w:val="bottom"/>
          </w:tcPr>
          <w:p w:rsidR="00847471" w:rsidRDefault="00932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repub</w:t>
            </w:r>
            <w:r>
              <w:rPr>
                <w:rFonts w:eastAsia="Times New Roman"/>
                <w:sz w:val="24"/>
                <w:szCs w:val="24"/>
              </w:rPr>
              <w:t>liky</w:t>
            </w:r>
          </w:p>
        </w:tc>
        <w:tc>
          <w:tcPr>
            <w:tcW w:w="1960" w:type="dxa"/>
            <w:vAlign w:val="bottom"/>
          </w:tcPr>
          <w:p w:rsidR="00847471" w:rsidRDefault="00932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oblasti   ochrany</w:t>
            </w:r>
          </w:p>
        </w:tc>
        <w:tc>
          <w:tcPr>
            <w:tcW w:w="1020" w:type="dxa"/>
            <w:vAlign w:val="bottom"/>
          </w:tcPr>
          <w:p w:rsidR="00847471" w:rsidRDefault="00932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ľudských</w:t>
            </w:r>
          </w:p>
        </w:tc>
        <w:tc>
          <w:tcPr>
            <w:tcW w:w="2280" w:type="dxa"/>
            <w:gridSpan w:val="2"/>
            <w:vAlign w:val="bottom"/>
          </w:tcPr>
          <w:p w:rsidR="00847471" w:rsidRDefault="00932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práv,   predovšetkým</w:t>
            </w:r>
          </w:p>
        </w:tc>
        <w:tc>
          <w:tcPr>
            <w:tcW w:w="1200" w:type="dxa"/>
            <w:vAlign w:val="bottom"/>
          </w:tcPr>
          <w:p w:rsidR="00847471" w:rsidRDefault="009323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záväzkov</w:t>
            </w:r>
          </w:p>
        </w:tc>
        <w:tc>
          <w:tcPr>
            <w:tcW w:w="1520" w:type="dxa"/>
            <w:vAlign w:val="bottom"/>
          </w:tcPr>
          <w:p w:rsidR="00847471" w:rsidRDefault="009323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vyplývajúcich</w:t>
            </w:r>
          </w:p>
        </w:tc>
      </w:tr>
      <w:tr w:rsidR="00847471">
        <w:trPr>
          <w:trHeight w:val="276"/>
        </w:trPr>
        <w:tc>
          <w:tcPr>
            <w:tcW w:w="3080" w:type="dxa"/>
            <w:gridSpan w:val="2"/>
            <w:vAlign w:val="bottom"/>
          </w:tcPr>
          <w:p w:rsidR="00847471" w:rsidRDefault="00932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  medzinárodných dohovorov</w:t>
            </w:r>
          </w:p>
        </w:tc>
        <w:tc>
          <w:tcPr>
            <w:tcW w:w="1020" w:type="dxa"/>
            <w:vAlign w:val="bottom"/>
          </w:tcPr>
          <w:p w:rsidR="00847471" w:rsidRDefault="00932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vrátane</w:t>
            </w:r>
          </w:p>
        </w:tc>
        <w:tc>
          <w:tcPr>
            <w:tcW w:w="1260" w:type="dxa"/>
            <w:vAlign w:val="bottom"/>
          </w:tcPr>
          <w:p w:rsidR="00847471" w:rsidRDefault="00932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súvisiacich</w:t>
            </w:r>
          </w:p>
        </w:tc>
        <w:tc>
          <w:tcPr>
            <w:tcW w:w="1020" w:type="dxa"/>
            <w:vAlign w:val="bottom"/>
          </w:tcPr>
          <w:p w:rsidR="00847471" w:rsidRDefault="00932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opčných</w:t>
            </w:r>
          </w:p>
        </w:tc>
        <w:tc>
          <w:tcPr>
            <w:tcW w:w="1200" w:type="dxa"/>
            <w:vAlign w:val="bottom"/>
          </w:tcPr>
          <w:p w:rsidR="00847471" w:rsidRDefault="00932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protokolov</w:t>
            </w:r>
          </w:p>
        </w:tc>
        <w:tc>
          <w:tcPr>
            <w:tcW w:w="1520" w:type="dxa"/>
            <w:vAlign w:val="bottom"/>
          </w:tcPr>
          <w:p w:rsidR="00847471" w:rsidRDefault="009323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ratifikovaných</w:t>
            </w:r>
          </w:p>
        </w:tc>
      </w:tr>
      <w:tr w:rsidR="00847471">
        <w:trPr>
          <w:trHeight w:val="276"/>
        </w:trPr>
        <w:tc>
          <w:tcPr>
            <w:tcW w:w="1120" w:type="dxa"/>
            <w:vAlign w:val="bottom"/>
          </w:tcPr>
          <w:p w:rsidR="00847471" w:rsidRDefault="00932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Slovenskou</w:t>
            </w:r>
          </w:p>
        </w:tc>
        <w:tc>
          <w:tcPr>
            <w:tcW w:w="4240" w:type="dxa"/>
            <w:gridSpan w:val="3"/>
            <w:vAlign w:val="bottom"/>
          </w:tcPr>
          <w:p w:rsidR="00847471" w:rsidRDefault="00932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republikou  a zmlúv  o ľudských  právach</w:t>
            </w:r>
          </w:p>
        </w:tc>
        <w:tc>
          <w:tcPr>
            <w:tcW w:w="3720" w:type="dxa"/>
            <w:gridSpan w:val="3"/>
            <w:vAlign w:val="bottom"/>
          </w:tcPr>
          <w:p w:rsidR="00847471" w:rsidRDefault="009323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základných  slobodách,  ktorých  je</w:t>
            </w:r>
          </w:p>
        </w:tc>
      </w:tr>
      <w:tr w:rsidR="00847471">
        <w:trPr>
          <w:trHeight w:val="276"/>
        </w:trPr>
        <w:tc>
          <w:tcPr>
            <w:tcW w:w="5360" w:type="dxa"/>
            <w:gridSpan w:val="4"/>
            <w:vAlign w:val="bottom"/>
          </w:tcPr>
          <w:p w:rsidR="00847471" w:rsidRDefault="00932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Slovenská republika zmluvnou stranou; najmä:</w:t>
            </w:r>
          </w:p>
        </w:tc>
        <w:tc>
          <w:tcPr>
            <w:tcW w:w="1020" w:type="dxa"/>
            <w:vAlign w:val="bottom"/>
          </w:tcPr>
          <w:p w:rsidR="00847471" w:rsidRDefault="00847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47471" w:rsidRDefault="008474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47471" w:rsidRDefault="00847471">
            <w:pPr>
              <w:rPr>
                <w:sz w:val="24"/>
                <w:szCs w:val="24"/>
              </w:rPr>
            </w:pPr>
          </w:p>
        </w:tc>
      </w:tr>
    </w:tbl>
    <w:p w:rsidR="00847471" w:rsidRDefault="00847471">
      <w:pPr>
        <w:sectPr w:rsidR="00847471">
          <w:pgSz w:w="11900" w:h="16838"/>
          <w:pgMar w:top="1423" w:right="1406" w:bottom="1065" w:left="1416" w:header="0" w:footer="0" w:gutter="0"/>
          <w:cols w:space="708" w:equalWidth="0">
            <w:col w:w="9084"/>
          </w:cols>
        </w:sectPr>
      </w:pPr>
    </w:p>
    <w:p w:rsidR="00847471" w:rsidRDefault="0093237A">
      <w:pPr>
        <w:numPr>
          <w:ilvl w:val="0"/>
          <w:numId w:val="3"/>
        </w:numPr>
        <w:tabs>
          <w:tab w:val="left" w:pos="316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Medzinárodného paktu o občianskych a politických právach (New York, 16.12.1976, vyhláška č. 120/1976 Zb.),</w:t>
      </w:r>
    </w:p>
    <w:p w:rsidR="00847471" w:rsidRDefault="0084747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Medzinárodného paktu o hospodárskych, sociálnych a kultúrnych právach (New </w:t>
      </w:r>
      <w:r>
        <w:rPr>
          <w:rFonts w:eastAsia="Times New Roman"/>
          <w:sz w:val="24"/>
          <w:szCs w:val="24"/>
        </w:rPr>
        <w:t>York,</w:t>
      </w:r>
    </w:p>
    <w:p w:rsidR="00847471" w:rsidRDefault="0093237A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07.10.1968, vyhláška č. 120/1976 Zb.),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287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Dohovoru o ochrane ľudských práv a základných slobôd (Rím, 04.11.1950, oznámenie č. 209/1992 Zb.),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248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Medzinárodného dohovoru o odstránení všetkých foriem rasovej diskriminácie (New York, 07.03.1966, vyhláška č. </w:t>
      </w:r>
      <w:r>
        <w:rPr>
          <w:rFonts w:eastAsia="Times New Roman"/>
          <w:sz w:val="24"/>
          <w:szCs w:val="24"/>
        </w:rPr>
        <w:t>95/1974 Zb.),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330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Dohovoru o odstránení všetkých foriem diskriminácie žien (New York, 18.12.1979, vyhláška č. 62/1987 Zb.),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Dohovoru o právach dieťaťa (New York, 20.11.1989, oznámenie č. 104/1991 Zb.),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407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Dohovoru proti mučeniu a inému krutému, neľudskému </w:t>
      </w:r>
      <w:r>
        <w:rPr>
          <w:rFonts w:eastAsia="Times New Roman"/>
          <w:sz w:val="24"/>
          <w:szCs w:val="24"/>
        </w:rPr>
        <w:t>alebo ponižujúcemu zaobchádzaniu alebo trestaniu (New York, 10.12.1984, vyhláška č. 143/1988 Zb.),</w:t>
      </w:r>
    </w:p>
    <w:p w:rsidR="00847471" w:rsidRDefault="0084747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Dohovoru o právnom postavení utečencov (Ženeva, 28.0</w:t>
      </w:r>
      <w:r>
        <w:rPr>
          <w:rFonts w:eastAsia="Times New Roman"/>
          <w:sz w:val="24"/>
          <w:szCs w:val="24"/>
        </w:rPr>
        <w:t>7.1951, oznámenie č. 319/1996</w:t>
      </w:r>
    </w:p>
    <w:p w:rsidR="00847471" w:rsidRDefault="0093237A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Z. z.),</w:t>
      </w:r>
    </w:p>
    <w:p w:rsidR="00847471" w:rsidRDefault="0093237A">
      <w:pPr>
        <w:numPr>
          <w:ilvl w:val="0"/>
          <w:numId w:val="3"/>
        </w:numPr>
        <w:tabs>
          <w:tab w:val="left" w:pos="384"/>
        </w:tabs>
        <w:ind w:left="384" w:hanging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Revidovanej Európskej sociálnej charty (Štrasburg, 03.05.1996, oznámenie č. 273/2009</w:t>
      </w:r>
    </w:p>
    <w:p w:rsidR="00847471" w:rsidRDefault="0093237A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Z. z.),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496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Rámcového dohovoru na ochranu národnostných menšín (Štrasburg, 01.02.1995, oznámenie č. 160/1998 Z. z.),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>
      <w:pPr>
        <w:numPr>
          <w:ilvl w:val="0"/>
          <w:numId w:val="3"/>
        </w:numPr>
        <w:tabs>
          <w:tab w:val="left" w:pos="452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Európskej charty </w:t>
      </w:r>
      <w:r>
        <w:rPr>
          <w:rFonts w:eastAsia="Times New Roman"/>
          <w:sz w:val="24"/>
          <w:szCs w:val="24"/>
        </w:rPr>
        <w:t>regionálnych alebo menšinových jazykov (Štrasburg, 05.11.1992, oznámenie č. 588/2001 Z. z.),</w:t>
      </w:r>
    </w:p>
    <w:p w:rsidR="00847471" w:rsidRDefault="00847471">
      <w:pPr>
        <w:spacing w:line="14" w:lineRule="exact"/>
        <w:rPr>
          <w:sz w:val="20"/>
          <w:szCs w:val="20"/>
        </w:rPr>
      </w:pPr>
    </w:p>
    <w:p w:rsidR="00847471" w:rsidRDefault="004F34C4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</w:t>
      </w:r>
      <w:r w:rsidR="0093237A">
        <w:rPr>
          <w:rFonts w:eastAsia="Times New Roman"/>
          <w:b/>
          <w:bCs/>
          <w:sz w:val="24"/>
          <w:szCs w:val="24"/>
        </w:rPr>
        <w:t xml:space="preserve">. </w:t>
      </w:r>
      <w:r w:rsidR="0093237A">
        <w:rPr>
          <w:rFonts w:eastAsia="Times New Roman"/>
          <w:sz w:val="24"/>
          <w:szCs w:val="24"/>
        </w:rPr>
        <w:t>Zmluvy o Európskej únii, Zmluvy o fungovaní Európskej únie (v znení Lisabonskej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zmluvy) a iných právne záväzných aktov Európskej únie (Lisabon, 13.12.2007),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Default="004F34C4" w:rsidP="004F34C4">
      <w:pPr>
        <w:tabs>
          <w:tab w:val="left" w:pos="364"/>
        </w:tabs>
        <w:rPr>
          <w:rFonts w:eastAsia="Times New Roman"/>
          <w:b/>
          <w:bCs/>
          <w:sz w:val="24"/>
          <w:szCs w:val="24"/>
        </w:rPr>
      </w:pPr>
      <w:r w:rsidRPr="004F34C4">
        <w:rPr>
          <w:rFonts w:eastAsia="Times New Roman"/>
          <w:b/>
          <w:sz w:val="24"/>
          <w:szCs w:val="24"/>
        </w:rPr>
        <w:t>13.</w:t>
      </w:r>
      <w:r>
        <w:rPr>
          <w:rFonts w:eastAsia="Times New Roman"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Charty základných práv Európskej únie (Nice, 07.12.2000),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"/>
        </w:numPr>
        <w:tabs>
          <w:tab w:val="left" w:pos="376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berie na vedomie návrhy správ o plnení medzinárodných dohovorov ratifikovaných Slovenskou republikou a zmlúv o ľudských právach, ktorých je Slovenská republika zmluvnou stranou,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"/>
        </w:numPr>
        <w:tabs>
          <w:tab w:val="left" w:pos="308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spolupodieľa sa na</w:t>
      </w:r>
      <w:r>
        <w:rPr>
          <w:rFonts w:eastAsia="Times New Roman"/>
          <w:sz w:val="24"/>
          <w:szCs w:val="24"/>
        </w:rPr>
        <w:t xml:space="preserve"> koordinácii rezortných politík a aktivít ústredných orgánov štátnej správy v oblasti ľudských práv,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"/>
        </w:numPr>
        <w:tabs>
          <w:tab w:val="left" w:pos="292"/>
        </w:tabs>
        <w:spacing w:line="234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 oblasti ľudských práv spolupracuje s ministerstvami a inými ústrednými orgánmi štátnej správy, obcami, vyššími územnými celkami, orgánmi miestnej štátne</w:t>
      </w:r>
      <w:r>
        <w:rPr>
          <w:rFonts w:eastAsia="Times New Roman"/>
          <w:sz w:val="24"/>
          <w:szCs w:val="24"/>
        </w:rPr>
        <w:t>j správy, mimovládnymi</w:t>
      </w:r>
    </w:p>
    <w:p w:rsidR="00847471" w:rsidRDefault="00847471">
      <w:pPr>
        <w:spacing w:line="14" w:lineRule="exact"/>
        <w:rPr>
          <w:sz w:val="20"/>
          <w:szCs w:val="20"/>
        </w:rPr>
      </w:pPr>
    </w:p>
    <w:p w:rsidR="00847471" w:rsidRDefault="0093237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neziskovými organizáciami, vedeckými pracoviskami a akademickými inštitúciami a predkladá im podnety, návrhy a odporúčania v oblasti svojej pôsobnosti,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5"/>
        </w:numPr>
        <w:tabs>
          <w:tab w:val="left" w:pos="304"/>
        </w:tabs>
        <w:spacing w:line="236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predkladá vláde návrhy týkajúce sa stratégií a koncepcií politiky v oblastiach </w:t>
      </w:r>
      <w:r>
        <w:rPr>
          <w:rFonts w:eastAsia="Times New Roman"/>
          <w:sz w:val="24"/>
          <w:szCs w:val="24"/>
        </w:rPr>
        <w:t>ochrany ľudských práv, návrhy jednotlivých opatrení a podnety na zlepšovanie stavu dodržiavania ľudských práv, a to z vlastnej iniciatívy alebo v rámci úloh, ktoré jej vláda uložila,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5"/>
        </w:numPr>
        <w:tabs>
          <w:tab w:val="left" w:pos="251"/>
        </w:tabs>
        <w:spacing w:line="237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zaujíma stanoviská a prijíma uznesenia k návrhom zákonov a iných všeobec</w:t>
      </w:r>
      <w:r>
        <w:rPr>
          <w:rFonts w:eastAsia="Times New Roman"/>
          <w:sz w:val="24"/>
          <w:szCs w:val="24"/>
        </w:rPr>
        <w:t>ne záväzných právnych predpisov, ako aj vládnych, rezortných a ďalších opatrení nelegislatívnej povahy, ktoré môžu mať dosahy na ochranu alebo dodržiavanie ľudských práv; o spôsobe predkladania materiálov uvedených v prvej vete môže rada rozhodnúť formou u</w:t>
      </w:r>
      <w:r>
        <w:rPr>
          <w:rFonts w:eastAsia="Times New Roman"/>
          <w:sz w:val="24"/>
          <w:szCs w:val="24"/>
        </w:rPr>
        <w:t>znesenia,</w:t>
      </w:r>
    </w:p>
    <w:p w:rsidR="00847471" w:rsidRDefault="0084747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5"/>
        </w:numPr>
        <w:tabs>
          <w:tab w:val="left" w:pos="325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zaujíma a zverejňuje stanoviská k aktuálnym otázkam v oblasti ľudských práv; v tejto súvislosti môže ako celok alebo prostredníctvom svojich členov, ako aj predsedov výborov a vedúcich pracovných skupín rady, vyžadovať informácie a stanoviská od</w:t>
      </w:r>
      <w:r>
        <w:rPr>
          <w:rFonts w:eastAsia="Times New Roman"/>
          <w:sz w:val="24"/>
          <w:szCs w:val="24"/>
        </w:rPr>
        <w:t xml:space="preserve"> ústredných</w:t>
      </w:r>
    </w:p>
    <w:p w:rsidR="00847471" w:rsidRDefault="00847471">
      <w:pPr>
        <w:sectPr w:rsidR="00847471"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376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847471" w:rsidRDefault="00847471">
      <w:pPr>
        <w:sectPr w:rsidR="00847471">
          <w:type w:val="continuous"/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93237A">
      <w:pPr>
        <w:spacing w:line="234" w:lineRule="auto"/>
        <w:ind w:left="4" w:right="2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orgánov štátnej správy, a to aj od tých, ktoré nemajú zastúpenie v rade, od ostatných orgánov štátnej správy a od organizácií a inštitúcií podriadených orgánom štátnej správy,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6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spolupracuje s </w:t>
      </w:r>
      <w:r>
        <w:rPr>
          <w:rFonts w:eastAsia="Times New Roman"/>
          <w:sz w:val="24"/>
          <w:szCs w:val="24"/>
        </w:rPr>
        <w:t>Národnou radou Slovenskej republiky a jej výbormi.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(4) </w:t>
      </w:r>
      <w:r>
        <w:rPr>
          <w:rFonts w:eastAsia="Times New Roman"/>
          <w:sz w:val="24"/>
          <w:szCs w:val="24"/>
        </w:rPr>
        <w:t>Odporúčania, stanoviská a uznesenia rady podľa tohto článku predkladá rada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 prerokovanie vláde prostredníctvom svojho predsedu alebo príslušného podpredsedu, ktorý je zároveň členom vlády.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8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4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>loženie rady</w:t>
      </w:r>
    </w:p>
    <w:p w:rsidR="00847471" w:rsidRDefault="00847471">
      <w:pPr>
        <w:spacing w:line="284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7"/>
        </w:numPr>
        <w:tabs>
          <w:tab w:val="left" w:pos="390"/>
        </w:tabs>
        <w:spacing w:line="230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Rada sa skladá z predsedu rady, podpredsedov rady, tajomníka rady a ďalších členov rady.</w:t>
      </w:r>
      <w:r>
        <w:rPr>
          <w:rFonts w:eastAsia="Times New Roman"/>
          <w:sz w:val="32"/>
          <w:szCs w:val="32"/>
          <w:vertAlign w:val="superscript"/>
        </w:rPr>
        <w:t>1</w:t>
      </w:r>
    </w:p>
    <w:p w:rsidR="00847471" w:rsidRDefault="00847471">
      <w:pPr>
        <w:spacing w:line="19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7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Predsedom rady je minister spravodlivosti (ďalej len „predseda rady“).</w:t>
      </w:r>
    </w:p>
    <w:p w:rsidR="00847471" w:rsidRDefault="0084747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7"/>
        </w:numPr>
        <w:tabs>
          <w:tab w:val="left" w:pos="361"/>
        </w:tabs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Podpredsedami rady sú minister práce, sociálnych vecí a rodiny,</w:t>
      </w:r>
      <w:r>
        <w:rPr>
          <w:rFonts w:eastAsia="Times New Roman"/>
          <w:sz w:val="24"/>
          <w:szCs w:val="24"/>
        </w:rPr>
        <w:t xml:space="preserve"> minister školstva, vedy, výskumu a športu, minister kultúry, štátny tajomník ministerstva spravodlivosti a reprezentant občianskej spoločnosti (ďalej len „podpredsedovia rady“). Podpredsedu rady za občiansku spoločnosť volia spomedzi seba členovia rady po</w:t>
      </w:r>
      <w:r>
        <w:rPr>
          <w:rFonts w:eastAsia="Times New Roman"/>
          <w:sz w:val="24"/>
          <w:szCs w:val="24"/>
        </w:rPr>
        <w:t>dľa čl. 4 ods. 5 písm. n), t), u) a v).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2" w:lineRule="exact"/>
        <w:rPr>
          <w:sz w:val="20"/>
          <w:szCs w:val="20"/>
        </w:rPr>
      </w:pPr>
    </w:p>
    <w:p w:rsidR="00847471" w:rsidRDefault="0093237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(3a) </w:t>
      </w:r>
      <w:r>
        <w:rPr>
          <w:rFonts w:eastAsia="Times New Roman"/>
          <w:sz w:val="24"/>
          <w:szCs w:val="24"/>
        </w:rPr>
        <w:t>Ministerstvo spravodlivosti Slovenskej republiky má na zasadnutí rady vždy len jeden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hlas.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8"/>
        </w:numPr>
        <w:tabs>
          <w:tab w:val="left" w:pos="388"/>
        </w:tabs>
        <w:spacing w:line="234" w:lineRule="auto"/>
        <w:ind w:left="4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Tajomníkom rady je zástupca Ministerstva spravodlivosti Slovenskej republiky určený ministrom spravodlivosti (ďalej l</w:t>
      </w:r>
      <w:r>
        <w:rPr>
          <w:rFonts w:eastAsia="Times New Roman"/>
          <w:sz w:val="24"/>
          <w:szCs w:val="24"/>
        </w:rPr>
        <w:t>en „tajomník rady“).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8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Ďalšími členmi rady, ktorých vymenúva a odvoláva predseda rady, sú: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zdravotníctva,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vnútra,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financií,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hospodárstva,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životného prostredia,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dopravy, výstavby a regionálneho rozvoja,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pôdohospodárstva a rozvoja vidieka,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zahraničných vecí a európskych záležitos</w:t>
      </w:r>
      <w:r>
        <w:rPr>
          <w:rFonts w:eastAsia="Times New Roman"/>
          <w:sz w:val="24"/>
          <w:szCs w:val="24"/>
        </w:rPr>
        <w:t>tí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štátny tajomník ministerstva obrany,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vedúci Úradu vlády Slovenskej republiky,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zástupca Združenia miest a obcí Slovenska,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zástupca Únie miest Slovenska,</w:t>
      </w: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zástupca Združenia samosprávnych krajov SK 8,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9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deväť významných odborníkov z teórie a praxe z</w:t>
      </w:r>
      <w:r>
        <w:rPr>
          <w:rFonts w:eastAsia="Times New Roman"/>
          <w:sz w:val="24"/>
          <w:szCs w:val="24"/>
        </w:rPr>
        <w:t xml:space="preserve"> oblasti ľudských práv na základe nominácií organizácií a inštitúcií,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0"/>
        </w:numPr>
        <w:tabs>
          <w:tab w:val="left" w:pos="424"/>
        </w:tabs>
        <w:ind w:left="424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splnomocnenec  vlády  Slovenskej  republiky  pre  národnostné  menšiny,  alebo,  ak  táto</w:t>
      </w:r>
    </w:p>
    <w:p w:rsidR="00847471" w:rsidRDefault="0093237A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funkcia  nie  je  obsadená,  až  do jej  obsadenia  osoba  poverená  vedúcim  Úradu  vlády</w:t>
      </w:r>
    </w:p>
    <w:p w:rsidR="00847471" w:rsidRDefault="00932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A98BF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15pt" to="2in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2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1"/>
        </w:numPr>
        <w:tabs>
          <w:tab w:val="left" w:pos="119"/>
        </w:tabs>
        <w:spacing w:line="203" w:lineRule="auto"/>
        <w:ind w:left="4" w:right="60" w:hanging="4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Kde sa v ustanoveniach tohto štatútu používa označenie funkcie v mužskom rode, primerane a podľa vhodnosti sa tým má na mysli aj označenie funkcie v ženskom rode.</w:t>
      </w:r>
    </w:p>
    <w:p w:rsidR="00847471" w:rsidRDefault="00847471">
      <w:pPr>
        <w:sectPr w:rsidR="00847471"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13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847471" w:rsidRDefault="00847471">
      <w:pPr>
        <w:sectPr w:rsidR="00847471">
          <w:type w:val="continuous"/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93237A">
      <w:pPr>
        <w:spacing w:line="234" w:lineRule="auto"/>
        <w:ind w:left="424" w:right="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t>Slovenskej republiky na plnenie úloh splnom</w:t>
      </w:r>
      <w:r>
        <w:rPr>
          <w:rFonts w:eastAsia="Times New Roman"/>
          <w:sz w:val="24"/>
          <w:szCs w:val="24"/>
        </w:rPr>
        <w:t>ocnenca; na túto osobu sa vzťahujú ostatné ustanovenia tohto štatútu obdobne,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splnomocnenec vlády Slovenskej republiky pre rómske komunity,</w:t>
      </w:r>
    </w:p>
    <w:p w:rsidR="00847471" w:rsidRDefault="0093237A" w:rsidP="0093237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splnomocnenec vlády Slovenskej republiky pre rozvoj občianskej spoločnosti,</w:t>
      </w:r>
    </w:p>
    <w:p w:rsidR="00847471" w:rsidRDefault="0093237A" w:rsidP="0093237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verejný ochranca práv,</w:t>
      </w:r>
    </w:p>
    <w:p w:rsidR="00847471" w:rsidRDefault="0093237A" w:rsidP="0093237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výkonný riaditeľ</w:t>
      </w:r>
      <w:r>
        <w:rPr>
          <w:rFonts w:eastAsia="Times New Roman"/>
          <w:sz w:val="24"/>
          <w:szCs w:val="24"/>
        </w:rPr>
        <w:t xml:space="preserve"> Slovenského národného strediska pre ľudské práva,</w:t>
      </w:r>
    </w:p>
    <w:p w:rsidR="00847471" w:rsidRDefault="0093237A" w:rsidP="0093237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podpredsedovia výborov uvedených v čl. 6 štatútu,</w:t>
      </w:r>
    </w:p>
    <w:p w:rsidR="00847471" w:rsidRDefault="00847471">
      <w:pPr>
        <w:spacing w:line="12" w:lineRule="exact"/>
        <w:rPr>
          <w:sz w:val="20"/>
          <w:szCs w:val="20"/>
        </w:rPr>
      </w:pPr>
    </w:p>
    <w:p w:rsidR="00847471" w:rsidRDefault="0093237A">
      <w:pPr>
        <w:tabs>
          <w:tab w:val="left" w:pos="343"/>
        </w:tabs>
        <w:spacing w:line="234" w:lineRule="auto"/>
        <w:ind w:left="364" w:right="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druhý podpredseda Rady vlády Slovenskej republiky pre práva seniorov a prispôsobovanie verejných politík procesu starnutia populácie,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Pr="004F34C4" w:rsidRDefault="0093237A" w:rsidP="0093237A">
      <w:pPr>
        <w:numPr>
          <w:ilvl w:val="0"/>
          <w:numId w:val="13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zástupca Rady </w:t>
      </w:r>
      <w:r>
        <w:rPr>
          <w:rFonts w:eastAsia="Times New Roman"/>
          <w:sz w:val="24"/>
          <w:szCs w:val="24"/>
        </w:rPr>
        <w:t>vlády Slovenskej republiky pre m</w:t>
      </w:r>
      <w:r w:rsidR="004F34C4">
        <w:rPr>
          <w:rFonts w:eastAsia="Times New Roman"/>
          <w:sz w:val="24"/>
          <w:szCs w:val="24"/>
        </w:rPr>
        <w:t>imovládne neziskové organizácie,</w:t>
      </w:r>
    </w:p>
    <w:p w:rsidR="004F34C4" w:rsidRDefault="004F34C4" w:rsidP="004F34C4">
      <w:pPr>
        <w:tabs>
          <w:tab w:val="left" w:pos="364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w)  </w:t>
      </w:r>
      <w:r>
        <w:t>podpredseda Rady vlády Slovenskej republiky pre osoby so zdravotným postihnutím.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4"/>
        </w:numPr>
        <w:tabs>
          <w:tab w:val="left" w:pos="349"/>
        </w:tabs>
        <w:spacing w:line="238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Predseda rady vymenúva a odvoláva členov rady uvedených v odseku 5 písm. a) až m) na návrh príslušného ministra alebo štatutára príslušnej organizácie, ktorú zastupujú. Deväť významných odbo</w:t>
      </w:r>
      <w:r>
        <w:rPr>
          <w:rFonts w:eastAsia="Times New Roman"/>
          <w:sz w:val="24"/>
          <w:szCs w:val="24"/>
        </w:rPr>
        <w:t>rníkov z teórie a praxe z oblasti ľudských práv, ktorí pôsobia v oblasti ochrany ľudských práv a zastupujú občiansku spoločnosť, predseda rady vymenúva a odvoláva na základe nominácií akademickej obce, profesijných organizácií, mimovládnych organizácií a i</w:t>
      </w:r>
      <w:r>
        <w:rPr>
          <w:rFonts w:eastAsia="Times New Roman"/>
          <w:sz w:val="24"/>
          <w:szCs w:val="24"/>
        </w:rPr>
        <w:t>ných právnických osôb alebo fyzických osôb.</w:t>
      </w:r>
    </w:p>
    <w:p w:rsidR="00847471" w:rsidRDefault="00847471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4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Členstvo v rade je čestnou funkciou.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Členovi rady, ktorý nie je zamestnancom orgánu verejnej správy, je priznaná náhrada cestovných, stravovacích a ubytovacích výdavkov v zmysle zákona č. 283/2002 Z. z. o cesto</w:t>
      </w:r>
      <w:r>
        <w:rPr>
          <w:rFonts w:eastAsia="Times New Roman"/>
          <w:sz w:val="24"/>
          <w:szCs w:val="24"/>
        </w:rPr>
        <w:t>vných náhradách v znení neskorších predpisov. Členom rady, ktorí nie sú zamestnancami orgánu verejnej správy, a prizvaným odborníkom v oblasti ľudských práv prináleží odmena za prácu, ktorú pre radu preukázateľne vykonávajú na objednávku alebo na základe d</w:t>
      </w:r>
      <w:r>
        <w:rPr>
          <w:rFonts w:eastAsia="Times New Roman"/>
          <w:sz w:val="24"/>
          <w:szCs w:val="24"/>
        </w:rPr>
        <w:t>ohody o vykonaní práce mimo pracovného pomeru. Výšku odmeny navrhuje tajomník rady a schvaľuje vedúci služobného úradu Ministerstva spravodlivosti Slovenskej republiky.</w:t>
      </w:r>
    </w:p>
    <w:p w:rsidR="00847471" w:rsidRDefault="00847471">
      <w:pPr>
        <w:spacing w:line="28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5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 zasadnutie rady predseda rady vždy prizýva: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6"/>
        </w:numPr>
        <w:tabs>
          <w:tab w:val="left" w:pos="364"/>
        </w:tabs>
        <w:spacing w:line="234" w:lineRule="auto"/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zástupcu Výboru Národnej rady Slovensk</w:t>
      </w:r>
      <w:r>
        <w:rPr>
          <w:rFonts w:eastAsia="Times New Roman"/>
          <w:sz w:val="24"/>
          <w:szCs w:val="24"/>
        </w:rPr>
        <w:t>ej republiky pre ľudské práva a národnostné menšiny,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6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zástupcu Ústavnoprávneho výboru Národnej rady Slovenskej republiky,</w:t>
      </w:r>
    </w:p>
    <w:p w:rsidR="00847471" w:rsidRDefault="0093237A" w:rsidP="0093237A">
      <w:pPr>
        <w:numPr>
          <w:ilvl w:val="0"/>
          <w:numId w:val="16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tajomníka Legislatívnej rady vlády,</w:t>
      </w:r>
    </w:p>
    <w:p w:rsidR="00847471" w:rsidRDefault="0093237A" w:rsidP="0093237A">
      <w:pPr>
        <w:numPr>
          <w:ilvl w:val="0"/>
          <w:numId w:val="16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zástupcu Konfederácie odborových zväzov.</w:t>
      </w:r>
    </w:p>
    <w:p w:rsidR="00847471" w:rsidRDefault="00847471">
      <w:pPr>
        <w:spacing w:line="277" w:lineRule="exact"/>
        <w:rPr>
          <w:sz w:val="20"/>
          <w:szCs w:val="20"/>
        </w:rPr>
      </w:pPr>
    </w:p>
    <w:p w:rsidR="00847471" w:rsidRDefault="0093237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Stáli prizývaní zástupcovia a tajomník majú poradný </w:t>
      </w:r>
      <w:r>
        <w:rPr>
          <w:rFonts w:eastAsia="Times New Roman"/>
          <w:sz w:val="24"/>
          <w:szCs w:val="24"/>
        </w:rPr>
        <w:t>hlas.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7"/>
        </w:numPr>
        <w:tabs>
          <w:tab w:val="left" w:pos="380"/>
        </w:tabs>
        <w:spacing w:line="238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Neprítomnosť na zasadnutí rady vo výnimočných a ospravedlniteľných prípadoch musí člen rady vopred tajomníkovi rady oznámiť. Účasť člena rady na jej zasadnutí je zastupiteľná na základe písomného poverenia, súčasťou ktorého je poverenie vyjadrovať </w:t>
      </w:r>
      <w:r>
        <w:rPr>
          <w:rFonts w:eastAsia="Times New Roman"/>
          <w:sz w:val="24"/>
          <w:szCs w:val="24"/>
        </w:rPr>
        <w:t>sa, zaujímať stanoviská a hlasovať k otázkam prerokúvaným na zasadnutí rady. Expert rady v prípade svojej neúčasti môže poveriť svojím zastupovaním iného člena rady. Podpredseda výboru rady môže v prípade svojej neúčasti poveriť svojím zastupovaním iného č</w:t>
      </w:r>
      <w:r>
        <w:rPr>
          <w:rFonts w:eastAsia="Times New Roman"/>
          <w:sz w:val="24"/>
          <w:szCs w:val="24"/>
        </w:rPr>
        <w:t>lena rady alebo člena výboru, ktorý zastupuje.</w:t>
      </w:r>
    </w:p>
    <w:p w:rsidR="00847471" w:rsidRDefault="00847471">
      <w:pPr>
        <w:spacing w:line="29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7"/>
        </w:numPr>
        <w:tabs>
          <w:tab w:val="left" w:pos="467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 zasadnutie rady môže predseda rady, vzhľadom na charakter prerokúvaných tém, ako aj na podnet člena rady, prizvať ďalších expertov.</w:t>
      </w:r>
    </w:p>
    <w:p w:rsidR="00847471" w:rsidRDefault="00847471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7"/>
        </w:numPr>
        <w:tabs>
          <w:tab w:val="left" w:pos="464"/>
        </w:tabs>
        <w:ind w:left="464" w:hanging="4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Členstvo v rade zaniká:</w:t>
      </w:r>
    </w:p>
    <w:p w:rsidR="00847471" w:rsidRDefault="00847471">
      <w:pPr>
        <w:sectPr w:rsidR="00847471"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375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847471" w:rsidRDefault="00847471">
      <w:pPr>
        <w:sectPr w:rsidR="00847471">
          <w:type w:val="continuous"/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t>smrťou alebo vyhlásením za mŕtveho,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spacing w:line="234" w:lineRule="auto"/>
        <w:ind w:left="364" w:right="18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odvolaním, ak sa člen rady dvakrát po sebe bez náležitého ospravedlnenia nezúčastnil na zasadnutí rady alebo iným spôsobom úmyselne marí činnosť rady,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spacing w:line="234" w:lineRule="auto"/>
        <w:ind w:left="364" w:right="64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písomným vzdaním sa členstva; v tomto prípade členstvo zaniká </w:t>
      </w:r>
      <w:r>
        <w:rPr>
          <w:rFonts w:eastAsia="Times New Roman"/>
          <w:sz w:val="24"/>
          <w:szCs w:val="24"/>
        </w:rPr>
        <w:t>nasledujúci deň po doručení písomného oznámenia o vzdaní sa členstva predsedovi rady,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 titulu zániku výkonu funkcie, ak je právnym dôvodom vzniku členstva v rade,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spacing w:line="234" w:lineRule="auto"/>
        <w:ind w:left="364" w:right="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odvolaním z dôvodu oznámenia adresovaného predsedovi rady o zmene nominovaného zástupcu pr</w:t>
      </w:r>
      <w:r>
        <w:rPr>
          <w:rFonts w:eastAsia="Times New Roman"/>
          <w:sz w:val="24"/>
          <w:szCs w:val="24"/>
        </w:rPr>
        <w:t>íslušného orgánu verejnej správy,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18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neúčasťou člena rady z dôvodu dlhodobého ochorenia na dobu dlhšiu ako šesť mesiacov,</w:t>
      </w:r>
    </w:p>
    <w:p w:rsidR="00847471" w:rsidRDefault="0093237A" w:rsidP="0093237A">
      <w:pPr>
        <w:numPr>
          <w:ilvl w:val="0"/>
          <w:numId w:val="18"/>
        </w:numPr>
        <w:tabs>
          <w:tab w:val="left" w:pos="384"/>
        </w:tabs>
        <w:ind w:left="384" w:hanging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zrušením rady.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09" w:lineRule="exact"/>
        <w:rPr>
          <w:sz w:val="20"/>
          <w:szCs w:val="20"/>
        </w:rPr>
      </w:pPr>
    </w:p>
    <w:p w:rsidR="00847471" w:rsidRDefault="0093237A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5</w:t>
      </w:r>
    </w:p>
    <w:p w:rsidR="00847471" w:rsidRDefault="0093237A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Práva a povinnosti predsedu rady, podpredsedov rady, tajomníka rady</w:t>
      </w:r>
    </w:p>
    <w:p w:rsidR="00847471" w:rsidRDefault="0093237A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ďalších členov rady</w:t>
      </w:r>
    </w:p>
    <w:p w:rsidR="00847471" w:rsidRDefault="00847471">
      <w:pPr>
        <w:spacing w:line="271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19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Predseda rady: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riadi činnosť rady,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zodpovedá za činnosť rady vláde,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zvoláva zasadnutia rady,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určuje program zasadnutia rady, vychádzajúc aj z návrhov členov rady,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vedie zasadnutia rady,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navrhuje závery zo zasadnutia rady, vychádzajúc aj z návrhov členov rady,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spacing w:line="234" w:lineRule="auto"/>
        <w:ind w:left="364" w:right="108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schvaľuje </w:t>
      </w:r>
      <w:r>
        <w:rPr>
          <w:rFonts w:eastAsia="Times New Roman"/>
          <w:sz w:val="24"/>
          <w:szCs w:val="24"/>
        </w:rPr>
        <w:t>záznam zo zasadnutia rady, po zapracovaní pripomienok členov rady prítomných na jej zasadnutí,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spacing w:line="249" w:lineRule="auto"/>
        <w:ind w:left="364" w:right="1100" w:hanging="36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predkladá vláde iniciatívne návrhy, odporúčania a uznesenia rady v oblasti vyhodnocovania stavu, podpory, ochrany a úrovne dodržiavania ľudských práv</w:t>
      </w:r>
    </w:p>
    <w:p w:rsidR="00847471" w:rsidRDefault="0093237A" w:rsidP="0093237A">
      <w:pPr>
        <w:numPr>
          <w:ilvl w:val="1"/>
          <w:numId w:val="20"/>
        </w:numPr>
        <w:tabs>
          <w:tab w:val="left" w:pos="544"/>
        </w:tabs>
        <w:ind w:left="54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Slovenskej</w:t>
      </w:r>
      <w:r>
        <w:rPr>
          <w:rFonts w:eastAsia="Times New Roman"/>
          <w:sz w:val="24"/>
          <w:szCs w:val="24"/>
        </w:rPr>
        <w:t xml:space="preserve"> republike,</w:t>
      </w:r>
    </w:p>
    <w:p w:rsidR="00847471" w:rsidRDefault="00847471">
      <w:pPr>
        <w:spacing w:line="12" w:lineRule="exact"/>
        <w:rPr>
          <w:rFonts w:eastAsia="Times New Roman"/>
          <w:sz w:val="24"/>
          <w:szCs w:val="24"/>
        </w:rPr>
      </w:pP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spacing w:line="250" w:lineRule="auto"/>
        <w:ind w:left="364" w:right="780" w:hanging="36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predkladá vláde odporúčania, stanoviská a uznesenia k návrhom zákonov a iných právnych predpisov, ako aj vládnych, rezortných a ďalších opatrení nelegislatívnej povahy, ktoré môžu mať dosahy na ochranu alebo dodržiavanie ľudských práv,</w:t>
      </w:r>
    </w:p>
    <w:p w:rsidR="00847471" w:rsidRDefault="0093237A" w:rsidP="0093237A">
      <w:pPr>
        <w:numPr>
          <w:ilvl w:val="0"/>
          <w:numId w:val="20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vymenúv</w:t>
      </w:r>
      <w:r>
        <w:rPr>
          <w:rFonts w:eastAsia="Times New Roman"/>
          <w:sz w:val="24"/>
          <w:szCs w:val="24"/>
        </w:rPr>
        <w:t>a a odvoláva členov rady,</w:t>
      </w:r>
    </w:p>
    <w:p w:rsidR="00847471" w:rsidRDefault="0093237A" w:rsidP="0093237A">
      <w:pPr>
        <w:numPr>
          <w:ilvl w:val="0"/>
          <w:numId w:val="20"/>
        </w:numPr>
        <w:tabs>
          <w:tab w:val="left" w:pos="404"/>
        </w:tabs>
        <w:ind w:left="404" w:hanging="4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vymenúva a odvoláva vedúcich pracovných skupín.</w:t>
      </w:r>
    </w:p>
    <w:p w:rsidR="00847471" w:rsidRDefault="00847471">
      <w:pPr>
        <w:spacing w:line="289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1"/>
        </w:numPr>
        <w:tabs>
          <w:tab w:val="left" w:pos="376"/>
        </w:tabs>
        <w:spacing w:line="234" w:lineRule="auto"/>
        <w:ind w:left="4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Podpredsedovia rady zastupujú predsedu rady počas jeho neprítomnosti v rozsahu práv a povinností, ktorými ich predseda rady poverí.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1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Tajomník rady: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pripravuje návrh plánu činnosti </w:t>
      </w:r>
      <w:r>
        <w:rPr>
          <w:rFonts w:eastAsia="Times New Roman"/>
          <w:sz w:val="24"/>
          <w:szCs w:val="24"/>
        </w:rPr>
        <w:t>rady,</w:t>
      </w:r>
    </w:p>
    <w:p w:rsidR="00847471" w:rsidRDefault="0093237A" w:rsidP="0093237A">
      <w:pPr>
        <w:numPr>
          <w:ilvl w:val="0"/>
          <w:numId w:val="2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organizačne a administratívne zabezpečuje prípravu zasadnutí rady,</w:t>
      </w:r>
    </w:p>
    <w:p w:rsidR="00847471" w:rsidRDefault="0093237A" w:rsidP="0093237A">
      <w:pPr>
        <w:numPr>
          <w:ilvl w:val="0"/>
          <w:numId w:val="2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informuje radu o plnení jej uznesení,</w:t>
      </w:r>
    </w:p>
    <w:p w:rsidR="00847471" w:rsidRDefault="0093237A" w:rsidP="0093237A">
      <w:pPr>
        <w:numPr>
          <w:ilvl w:val="0"/>
          <w:numId w:val="22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zodpovedá za prípravu stanovísk, návrhov a odporúčaní k materiálom predkladaným na</w:t>
      </w:r>
    </w:p>
    <w:p w:rsidR="00847471" w:rsidRDefault="0093237A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zasadnutie rady,</w:t>
      </w:r>
    </w:p>
    <w:p w:rsidR="00847471" w:rsidRDefault="00847471">
      <w:pPr>
        <w:spacing w:line="12" w:lineRule="exact"/>
        <w:rPr>
          <w:sz w:val="20"/>
          <w:szCs w:val="20"/>
        </w:rPr>
      </w:pPr>
    </w:p>
    <w:p w:rsidR="00847471" w:rsidRDefault="0093237A">
      <w:pPr>
        <w:tabs>
          <w:tab w:val="left" w:pos="343"/>
        </w:tabs>
        <w:spacing w:line="234" w:lineRule="auto"/>
        <w:ind w:left="364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zabezpečuje vyhotovenie uznesení a záznam</w:t>
      </w:r>
      <w:r>
        <w:rPr>
          <w:rFonts w:eastAsia="Times New Roman"/>
          <w:sz w:val="24"/>
          <w:szCs w:val="24"/>
        </w:rPr>
        <w:t>u zo zasadnutia rady; uznesenia, záznamy a ďalšia spisová dokumentácia rady sa archivujú u tajomníka rady,</w:t>
      </w:r>
    </w:p>
    <w:p w:rsidR="00847471" w:rsidRDefault="00847471">
      <w:pPr>
        <w:spacing w:line="2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3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spolupracuje s tajomníkmi výborov a vedúcimi pracovných skupín,</w:t>
      </w:r>
    </w:p>
    <w:p w:rsidR="00847471" w:rsidRDefault="0093237A" w:rsidP="0093237A">
      <w:pPr>
        <w:numPr>
          <w:ilvl w:val="0"/>
          <w:numId w:val="23"/>
        </w:numPr>
        <w:tabs>
          <w:tab w:val="left" w:pos="384"/>
        </w:tabs>
        <w:ind w:left="384" w:hanging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zúčastňuje sa na zasadnutí rady bez hlasovacieho práva.</w:t>
      </w:r>
    </w:p>
    <w:p w:rsidR="00847471" w:rsidRDefault="00847471">
      <w:pPr>
        <w:sectPr w:rsidR="00847471">
          <w:pgSz w:w="11900" w:h="16838"/>
          <w:pgMar w:top="1406" w:right="1426" w:bottom="185" w:left="1416" w:header="0" w:footer="0" w:gutter="0"/>
          <w:cols w:space="708" w:equalWidth="0">
            <w:col w:w="9064"/>
          </w:cols>
        </w:sectPr>
      </w:pPr>
    </w:p>
    <w:p w:rsidR="00847471" w:rsidRDefault="00847471">
      <w:pPr>
        <w:spacing w:line="375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847471" w:rsidRDefault="00847471">
      <w:pPr>
        <w:sectPr w:rsidR="00847471">
          <w:type w:val="continuous"/>
          <w:pgSz w:w="11900" w:h="16838"/>
          <w:pgMar w:top="1406" w:right="1426" w:bottom="185" w:left="1416" w:header="0" w:footer="0" w:gutter="0"/>
          <w:cols w:space="708" w:equalWidth="0">
            <w:col w:w="9064"/>
          </w:cols>
        </w:sectPr>
      </w:pPr>
    </w:p>
    <w:p w:rsidR="00847471" w:rsidRDefault="0093237A" w:rsidP="0093237A">
      <w:pPr>
        <w:numPr>
          <w:ilvl w:val="0"/>
          <w:numId w:val="24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t>Ďalší členovia rady: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zúčastňujú sa na zasadnutí rady s hlasovacím právom,</w:t>
      </w:r>
    </w:p>
    <w:p w:rsidR="00847471" w:rsidRDefault="0093237A" w:rsidP="0093237A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vyjadrujú sa k programu a materiálom predkladaným na zasadnutia rady,</w:t>
      </w:r>
    </w:p>
    <w:p w:rsidR="00847471" w:rsidRDefault="0093237A" w:rsidP="0093237A">
      <w:pPr>
        <w:numPr>
          <w:ilvl w:val="0"/>
          <w:numId w:val="25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iniciatívne predkladajú návrhy, odporúčania a stanoviská.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33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6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Výbory</w:t>
      </w:r>
    </w:p>
    <w:p w:rsidR="00847471" w:rsidRDefault="00847471">
      <w:pPr>
        <w:spacing w:line="28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6"/>
        </w:numPr>
        <w:tabs>
          <w:tab w:val="left" w:pos="344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rámci </w:t>
      </w:r>
      <w:r>
        <w:rPr>
          <w:rFonts w:eastAsia="Times New Roman"/>
          <w:sz w:val="24"/>
          <w:szCs w:val="24"/>
        </w:rPr>
        <w:t>rady pôsobia výbory, ktoré majú charakter stálych odborných orgánov rady. Tieto výbory zriaďuje vláda svojím uznesením:</w:t>
      </w:r>
    </w:p>
    <w:p w:rsidR="00847471" w:rsidRDefault="00847471">
      <w:pPr>
        <w:spacing w:line="278" w:lineRule="exact"/>
        <w:rPr>
          <w:sz w:val="20"/>
          <w:szCs w:val="20"/>
        </w:rPr>
      </w:pPr>
    </w:p>
    <w:p w:rsidR="00847471" w:rsidRPr="004F34C4" w:rsidRDefault="0093237A" w:rsidP="0093237A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 pre národnostné menšiny a etnické skupiny,</w:t>
      </w:r>
    </w:p>
    <w:p w:rsidR="00847471" w:rsidRDefault="0093237A" w:rsidP="0093237A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 pre rodovú rovnosť,</w:t>
      </w:r>
    </w:p>
    <w:p w:rsidR="00847471" w:rsidRDefault="0093237A" w:rsidP="0093237A">
      <w:pPr>
        <w:numPr>
          <w:ilvl w:val="0"/>
          <w:numId w:val="27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Výbor pre deti a </w:t>
      </w:r>
      <w:r>
        <w:rPr>
          <w:rFonts w:eastAsia="Times New Roman"/>
          <w:sz w:val="24"/>
          <w:szCs w:val="24"/>
        </w:rPr>
        <w:t>mládež,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7"/>
        </w:numPr>
        <w:tabs>
          <w:tab w:val="left" w:pos="364"/>
        </w:tabs>
        <w:spacing w:line="234" w:lineRule="auto"/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 pre výskum, vzdelávanie a výchovu v oblasti ľudských práv a rozvojového vzdelávania,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7"/>
        </w:numPr>
        <w:tabs>
          <w:tab w:val="left" w:pos="284"/>
        </w:tabs>
        <w:spacing w:line="234" w:lineRule="auto"/>
        <w:ind w:left="364" w:right="6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 pre predchádzanie a elimináciu rasizmu, xenofóbie, antisemitizmu a ostatných foriem intolerancie.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7"/>
        </w:numPr>
        <w:tabs>
          <w:tab w:val="left" w:pos="324"/>
        </w:tabs>
        <w:ind w:left="324" w:hanging="3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Výbor pre práva lesieb, gejov, bisexuálnych, </w:t>
      </w:r>
      <w:r>
        <w:rPr>
          <w:rFonts w:eastAsia="Times New Roman"/>
          <w:sz w:val="24"/>
          <w:szCs w:val="24"/>
        </w:rPr>
        <w:t>transrodových a intersexuálnych osôb</w:t>
      </w:r>
      <w:r>
        <w:rPr>
          <w:rFonts w:eastAsia="Times New Roman"/>
          <w:b/>
          <w:bCs/>
          <w:sz w:val="24"/>
          <w:szCs w:val="24"/>
        </w:rPr>
        <w:t>.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8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Postavenie, úlohy a činnosť výborov upravujú štatúty, ktoré schvaľuje rada.</w:t>
      </w:r>
    </w:p>
    <w:p w:rsidR="00847471" w:rsidRDefault="0084747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8"/>
        </w:numPr>
        <w:tabs>
          <w:tab w:val="left" w:pos="349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Podľa potreby je možné zriadiť ďalšie výbory. O zriadení týchto výborov rozhoduje vláda uznesením na základe odporúčania rady na odôvodnený </w:t>
      </w:r>
      <w:r>
        <w:rPr>
          <w:rFonts w:eastAsia="Times New Roman"/>
          <w:sz w:val="24"/>
          <w:szCs w:val="24"/>
        </w:rPr>
        <w:t>návrh jej členov alebo mimovládnych organizácií.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8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 zrušení výboru rozhoduje vláda uznesením.</w:t>
      </w:r>
    </w:p>
    <w:p w:rsidR="00847471" w:rsidRDefault="0084747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8"/>
        </w:numPr>
        <w:tabs>
          <w:tab w:val="left" w:pos="378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 sa skladá z predsedu výboru, podpredsedov výboru, tajomníka výboru a ďalších členov výboru.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8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Činnosť výboru riadi predseda výboru:</w:t>
      </w:r>
    </w:p>
    <w:p w:rsidR="00847471" w:rsidRDefault="00847471">
      <w:pPr>
        <w:spacing w:line="289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29"/>
        </w:numPr>
        <w:tabs>
          <w:tab w:val="left" w:pos="301"/>
        </w:tabs>
        <w:spacing w:line="234" w:lineRule="auto"/>
        <w:ind w:left="4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predsedom Výboru pre národnostné menšiny a etnické skupiny je splnomocnenec vlády pre národnostné menšiny,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9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predsedom Výboru pre rodovú rovnosť je minister p</w:t>
      </w:r>
      <w:r>
        <w:rPr>
          <w:rFonts w:eastAsia="Times New Roman"/>
          <w:sz w:val="24"/>
          <w:szCs w:val="24"/>
        </w:rPr>
        <w:t>ráce, sociálnych vecí a rodiny,</w:t>
      </w:r>
    </w:p>
    <w:p w:rsidR="00847471" w:rsidRDefault="0084747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29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predsedom Výboru pre deti a mládež je minister práce, sociálnych vecí a rodiny,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4F34C4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93237A">
        <w:rPr>
          <w:rFonts w:eastAsia="Times New Roman"/>
          <w:b/>
          <w:bCs/>
          <w:sz w:val="24"/>
          <w:szCs w:val="24"/>
        </w:rPr>
        <w:t xml:space="preserve">) </w:t>
      </w:r>
      <w:r w:rsidR="0093237A">
        <w:rPr>
          <w:rFonts w:eastAsia="Times New Roman"/>
          <w:sz w:val="24"/>
          <w:szCs w:val="24"/>
        </w:rPr>
        <w:t>predsedom Výboru pre výskum, vzdelávanie a výchovu v oblasti ľudských práv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 xml:space="preserve">a rozvojového vzdelávania je minister školstva, vedy, výskumu a </w:t>
      </w:r>
      <w:r w:rsidR="0093237A">
        <w:rPr>
          <w:rFonts w:eastAsia="Times New Roman"/>
          <w:sz w:val="24"/>
          <w:szCs w:val="24"/>
        </w:rPr>
        <w:t>športu,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4F34C4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</w:t>
      </w:r>
      <w:r w:rsidR="0093237A">
        <w:rPr>
          <w:rFonts w:eastAsia="Times New Roman"/>
          <w:b/>
          <w:bCs/>
          <w:sz w:val="24"/>
          <w:szCs w:val="24"/>
        </w:rPr>
        <w:t xml:space="preserve">) </w:t>
      </w:r>
      <w:r w:rsidR="0093237A">
        <w:rPr>
          <w:rFonts w:eastAsia="Times New Roman"/>
          <w:sz w:val="24"/>
          <w:szCs w:val="24"/>
        </w:rPr>
        <w:t>predsedom Výboru pre predchádzanie a elimináciu rasizmu, xenofóbie, antisemitizmu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a ostatných foriem intolerancie je podpredseda vlády a minister vnútra,</w:t>
      </w:r>
    </w:p>
    <w:p w:rsidR="00847471" w:rsidRDefault="00847471">
      <w:pPr>
        <w:sectPr w:rsidR="00847471">
          <w:pgSz w:w="11900" w:h="16838"/>
          <w:pgMar w:top="1406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100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847471" w:rsidRDefault="00847471">
      <w:pPr>
        <w:sectPr w:rsidR="00847471">
          <w:type w:val="continuous"/>
          <w:pgSz w:w="11900" w:h="16838"/>
          <w:pgMar w:top="1406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255" w:lineRule="exact"/>
        <w:rPr>
          <w:sz w:val="20"/>
          <w:szCs w:val="20"/>
        </w:rPr>
      </w:pPr>
      <w:bookmarkStart w:id="6" w:name="page7"/>
      <w:bookmarkEnd w:id="6"/>
    </w:p>
    <w:p w:rsidR="00847471" w:rsidRDefault="004F34C4" w:rsidP="004F34C4">
      <w:pPr>
        <w:tabs>
          <w:tab w:val="left" w:pos="356"/>
        </w:tabs>
        <w:spacing w:line="234" w:lineRule="auto"/>
        <w:ind w:right="20"/>
        <w:rPr>
          <w:rFonts w:eastAsia="Times New Roman"/>
          <w:b/>
          <w:bCs/>
          <w:sz w:val="24"/>
          <w:szCs w:val="24"/>
        </w:rPr>
      </w:pPr>
      <w:r w:rsidRPr="004F34C4">
        <w:rPr>
          <w:rFonts w:eastAsia="Times New Roman"/>
          <w:b/>
          <w:sz w:val="24"/>
          <w:szCs w:val="24"/>
        </w:rPr>
        <w:t>f)</w:t>
      </w:r>
      <w:r>
        <w:rPr>
          <w:rFonts w:eastAsia="Times New Roman"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predsedom Výbor pre práva lesieb, gejov,</w:t>
      </w:r>
      <w:r w:rsidR="0093237A">
        <w:rPr>
          <w:rFonts w:eastAsia="Times New Roman"/>
          <w:sz w:val="24"/>
          <w:szCs w:val="24"/>
        </w:rPr>
        <w:t xml:space="preserve"> bisexuálnych, transrodových a intersexuálnych osôb je minister spravodlivosti</w:t>
      </w:r>
      <w:r w:rsidR="0093237A">
        <w:rPr>
          <w:rFonts w:eastAsia="Times New Roman"/>
          <w:b/>
          <w:bCs/>
          <w:sz w:val="24"/>
          <w:szCs w:val="24"/>
        </w:rPr>
        <w:t>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6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0"/>
        </w:numPr>
        <w:tabs>
          <w:tab w:val="left" w:pos="349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Podpredsedom výboru je zástupca organizácie zaoberajúcej sa danou problematikou alebo odborník preukázateľne pôsobiaci v oblasti zodpovedajúcej pôsobnosti daného výboru. Podp</w:t>
      </w:r>
      <w:r>
        <w:rPr>
          <w:rFonts w:eastAsia="Times New Roman"/>
          <w:sz w:val="24"/>
          <w:szCs w:val="24"/>
        </w:rPr>
        <w:t>redsedu výboru vymenúva a odvoláva predseda výboru na návrh členov výboru.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0"/>
        </w:numPr>
        <w:tabs>
          <w:tab w:val="left" w:pos="352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Tajomníkom výboru je zamestnanec orgánu štátnej správy, ktorého vymenúva a odvoláva predseda výboru.</w:t>
      </w:r>
    </w:p>
    <w:p w:rsidR="00847471" w:rsidRDefault="0084747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0"/>
        </w:numPr>
        <w:tabs>
          <w:tab w:val="left" w:pos="366"/>
        </w:tabs>
        <w:spacing w:line="237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Ďalšími členmi výboru, ktorých vymenúva a odvoláva predseda výboru, sú zástupcovia štátnej správy na úrovni štátnych tajomníkov alebo generálnych riaditeľov, resp. riaditeľov vecne príslušných sekcií/odborov jednotlivých rezortov a zástupcovia organizácií </w:t>
      </w:r>
      <w:r>
        <w:rPr>
          <w:rFonts w:eastAsia="Times New Roman"/>
          <w:sz w:val="24"/>
          <w:szCs w:val="24"/>
        </w:rPr>
        <w:t>zaoberajúcich sa danou problematikou a odborníci preukázateľne sa angažujúci v oblasti zodpovedajúcej pôsobnosti daného výboru. Ich nomináciu upravuje štatút výboru.</w:t>
      </w:r>
    </w:p>
    <w:p w:rsidR="00847471" w:rsidRDefault="00847471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0"/>
        </w:numPr>
        <w:tabs>
          <w:tab w:val="left" w:pos="464"/>
        </w:tabs>
        <w:ind w:left="464" w:hanging="4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 rokovanie výboru môže predseda výboru, vzhľadom na charakter prerokúvaných tém,</w:t>
      </w:r>
    </w:p>
    <w:p w:rsidR="00847471" w:rsidRDefault="0093237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aj</w:t>
      </w:r>
      <w:r>
        <w:rPr>
          <w:rFonts w:eastAsia="Times New Roman"/>
          <w:sz w:val="24"/>
          <w:szCs w:val="24"/>
        </w:rPr>
        <w:t xml:space="preserve"> na podnet člena výboru, prizvať ďalších expertov a iné osoby, prizvanie ktorých je</w:t>
      </w:r>
    </w:p>
    <w:p w:rsidR="00847471" w:rsidRDefault="0093237A" w:rsidP="0093237A">
      <w:pPr>
        <w:numPr>
          <w:ilvl w:val="0"/>
          <w:numId w:val="31"/>
        </w:numPr>
        <w:tabs>
          <w:tab w:val="left" w:pos="164"/>
        </w:tabs>
        <w:ind w:left="164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hľadiska prerokúvanej problematiky vhodné.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2"/>
        </w:numPr>
        <w:tabs>
          <w:tab w:val="left" w:pos="464"/>
        </w:tabs>
        <w:ind w:left="464" w:hanging="4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Výbory najmä:</w:t>
      </w:r>
    </w:p>
    <w:p w:rsidR="00847471" w:rsidRDefault="00847471">
      <w:pPr>
        <w:spacing w:line="289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3"/>
        </w:numPr>
        <w:tabs>
          <w:tab w:val="left" w:pos="289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predkladajú rade podnety na zvýšenie úrovne podpory, ochrany a dodržiavania ľudských práv,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3"/>
        </w:numPr>
        <w:tabs>
          <w:tab w:val="left" w:pos="366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spolupracujú s </w:t>
      </w:r>
      <w:r>
        <w:rPr>
          <w:rFonts w:eastAsia="Times New Roman"/>
          <w:sz w:val="24"/>
          <w:szCs w:val="24"/>
        </w:rPr>
        <w:t>príslušnými rezortmi na vypracovávaní návrhov správ pre kontrolné mechanizmy medzinárodných zmlúv o ľudských právach,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3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  základe  uznesenia  rady  alebo  z vlastnej  iniciatívy  spracúvajú  pre  radu  návrhy</w:t>
      </w:r>
    </w:p>
    <w:p w:rsidR="00847471" w:rsidRDefault="00847471">
      <w:pPr>
        <w:spacing w:line="12" w:lineRule="exact"/>
        <w:rPr>
          <w:sz w:val="20"/>
          <w:szCs w:val="20"/>
        </w:rPr>
      </w:pPr>
    </w:p>
    <w:p w:rsidR="00847471" w:rsidRDefault="0093237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čiastkových a systémových opatrení pre zlepše</w:t>
      </w:r>
      <w:r>
        <w:rPr>
          <w:rFonts w:eastAsia="Times New Roman"/>
          <w:sz w:val="24"/>
          <w:szCs w:val="24"/>
        </w:rPr>
        <w:t>nie dodržiavania stavu ľudských práv v Slovenskej republike,</w:t>
      </w:r>
    </w:p>
    <w:p w:rsidR="00847471" w:rsidRDefault="00847471">
      <w:pPr>
        <w:spacing w:line="14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4"/>
        </w:numPr>
        <w:tabs>
          <w:tab w:val="left" w:pos="284"/>
        </w:tabs>
        <w:spacing w:line="237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 zasadnutia rady spracúvajú návrhy stanovísk a uznesení k návrhom zákonov, všeobecne záväzných a interných právnych predpisov, ako aj vládnych, rezortných a ďalších opatrení nelegislatívnej po</w:t>
      </w:r>
      <w:r>
        <w:rPr>
          <w:rFonts w:eastAsia="Times New Roman"/>
          <w:sz w:val="24"/>
          <w:szCs w:val="24"/>
        </w:rPr>
        <w:t>vahy, ktoré môžu mať dosahy na ochranu alebo dodržiavanie ľudských práv alebo súvisia s rozvojom občianskej spoločnosti,</w:t>
      </w:r>
    </w:p>
    <w:p w:rsidR="00847471" w:rsidRDefault="0084747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4"/>
        </w:numPr>
        <w:tabs>
          <w:tab w:val="left" w:pos="265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 oblasti ľudských práv spolupracujú s ministerstvami a inými ústrednými orgánmi štátnej správy, obcami, vyššími územnými celkami, org</w:t>
      </w:r>
      <w:r>
        <w:rPr>
          <w:rFonts w:eastAsia="Times New Roman"/>
          <w:sz w:val="24"/>
          <w:szCs w:val="24"/>
        </w:rPr>
        <w:t>ánmi miestnej štátnej správy, mimovládnymi neziskovými organizáciami, vedeckými pracoviskami a akademickými inštitúciami.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5"/>
        </w:numPr>
        <w:tabs>
          <w:tab w:val="left" w:pos="510"/>
        </w:tabs>
        <w:spacing w:line="238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Výbory môžu v oblasti svojej vecnej pôsobnosti prijímať zásadné stanoviská formou uznesení, ktoré sú pre radu záväzné. Uznesenia </w:t>
      </w:r>
      <w:r>
        <w:rPr>
          <w:rFonts w:eastAsia="Times New Roman"/>
          <w:sz w:val="24"/>
          <w:szCs w:val="24"/>
        </w:rPr>
        <w:t>podľa predchádzajúcej vety sú prijímané 3/5 väčšinou všetkých členov výboru. Prijímanie zásadných stanovísk upravuje štatút príslušného výboru. Zásadné stanoviská výborov adresované vláde predkladá rada na rokovanie vlády prostredníctvom svojho predsedu al</w:t>
      </w:r>
      <w:r>
        <w:rPr>
          <w:rFonts w:eastAsia="Times New Roman"/>
          <w:sz w:val="24"/>
          <w:szCs w:val="24"/>
        </w:rPr>
        <w:t>ebo príslušného podpredsedu, ktorý je zároveň členom vlády.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5"/>
        </w:numPr>
        <w:tabs>
          <w:tab w:val="left" w:pos="464"/>
        </w:tabs>
        <w:ind w:left="464" w:hanging="4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Činnosť výborov zabezpečujú sekretariáty výborov: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6"/>
        </w:numPr>
        <w:tabs>
          <w:tab w:val="left" w:pos="304"/>
        </w:tabs>
        <w:ind w:left="304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úlohy sekretariátu Výboru pre národnostné menšiny a etnické skupiny plní Úrad vlády</w:t>
      </w:r>
    </w:p>
    <w:p w:rsidR="00847471" w:rsidRDefault="0093237A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Slovenskej republiky,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38" w:lineRule="exact"/>
        <w:rPr>
          <w:sz w:val="20"/>
          <w:szCs w:val="20"/>
        </w:rPr>
      </w:pPr>
    </w:p>
    <w:p w:rsidR="00847471" w:rsidRPr="00760637" w:rsidRDefault="0093237A" w:rsidP="00760637">
      <w:pPr>
        <w:ind w:left="8964"/>
        <w:rPr>
          <w:sz w:val="20"/>
          <w:szCs w:val="20"/>
        </w:rPr>
        <w:sectPr w:rsidR="00847471" w:rsidRPr="00760637">
          <w:pgSz w:w="11900" w:h="16838"/>
          <w:pgMar w:top="1440" w:right="1406" w:bottom="151" w:left="1416" w:header="0" w:footer="0" w:gutter="0"/>
          <w:cols w:space="708" w:equalWidth="0">
            <w:col w:w="9084"/>
          </w:cols>
        </w:sectPr>
      </w:pPr>
      <w:r>
        <w:rPr>
          <w:rFonts w:eastAsia="Times New Roman"/>
          <w:sz w:val="24"/>
          <w:szCs w:val="24"/>
        </w:rPr>
        <w:t>7</w:t>
      </w:r>
    </w:p>
    <w:p w:rsidR="00847471" w:rsidRDefault="0084747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7"/>
        </w:numPr>
        <w:tabs>
          <w:tab w:val="left" w:pos="294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úlohy sekretariátu Výboru pre rodovú rovnosť plní Ministerstvo práce, sociálnych vecí a rodiny Slovenskej republiky,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760637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</w:t>
      </w:r>
      <w:r w:rsidR="0093237A">
        <w:rPr>
          <w:rFonts w:eastAsia="Times New Roman"/>
          <w:b/>
          <w:bCs/>
          <w:sz w:val="24"/>
          <w:szCs w:val="24"/>
        </w:rPr>
        <w:t xml:space="preserve">) </w:t>
      </w:r>
      <w:r w:rsidR="0093237A">
        <w:rPr>
          <w:rFonts w:eastAsia="Times New Roman"/>
          <w:sz w:val="24"/>
          <w:szCs w:val="24"/>
        </w:rPr>
        <w:t xml:space="preserve">úlohy </w:t>
      </w:r>
      <w:r w:rsidR="0093237A">
        <w:rPr>
          <w:rFonts w:eastAsia="Times New Roman"/>
          <w:sz w:val="24"/>
          <w:szCs w:val="24"/>
        </w:rPr>
        <w:t>sekretariátu Výboru pre deti a mládež plní Ministerstvo práce, sociálnych vecí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a rodiny Slovenskej republiky,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760637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</w:t>
      </w:r>
      <w:r w:rsidR="0093237A">
        <w:rPr>
          <w:rFonts w:eastAsia="Times New Roman"/>
          <w:b/>
          <w:bCs/>
          <w:sz w:val="24"/>
          <w:szCs w:val="24"/>
        </w:rPr>
        <w:t xml:space="preserve">) </w:t>
      </w:r>
      <w:r w:rsidR="0093237A">
        <w:rPr>
          <w:rFonts w:eastAsia="Times New Roman"/>
          <w:sz w:val="24"/>
          <w:szCs w:val="24"/>
        </w:rPr>
        <w:t>úlohy sekretariátu Výboru pre výskum, vzdelávanie a výchovu v oblasti ľudských práv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a rozvojového vzdelávania plní Ministerstvo školstva, vedy</w:t>
      </w:r>
      <w:r w:rsidR="0093237A">
        <w:rPr>
          <w:rFonts w:eastAsia="Times New Roman"/>
          <w:sz w:val="24"/>
          <w:szCs w:val="24"/>
        </w:rPr>
        <w:t>, výskumu a športu Slovenskej republiky,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760637" w:rsidP="00760637">
      <w:pPr>
        <w:tabs>
          <w:tab w:val="left" w:pos="390"/>
        </w:tabs>
        <w:spacing w:line="234" w:lineRule="auto"/>
        <w:rPr>
          <w:rFonts w:eastAsia="Times New Roman"/>
          <w:b/>
          <w:bCs/>
          <w:sz w:val="24"/>
          <w:szCs w:val="24"/>
        </w:rPr>
      </w:pPr>
      <w:r w:rsidRPr="00760637">
        <w:rPr>
          <w:rFonts w:eastAsia="Times New Roman"/>
          <w:b/>
          <w:sz w:val="24"/>
          <w:szCs w:val="24"/>
        </w:rPr>
        <w:t>e)</w:t>
      </w:r>
      <w:r>
        <w:rPr>
          <w:rFonts w:eastAsia="Times New Roman"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úlohy sekretariátu Výboru pre predchádzanie a elimináciu rasizmu, xenofóbie, antisemitizmu a ostatných foriem intolerancie plní Ministerstvo vnútra Slovenskej republiky.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760637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</w:t>
      </w:r>
      <w:bookmarkStart w:id="7" w:name="_GoBack"/>
      <w:bookmarkEnd w:id="7"/>
      <w:r w:rsidR="0093237A">
        <w:rPr>
          <w:rFonts w:eastAsia="Times New Roman"/>
          <w:b/>
          <w:bCs/>
          <w:sz w:val="24"/>
          <w:szCs w:val="24"/>
        </w:rPr>
        <w:t xml:space="preserve">) </w:t>
      </w:r>
      <w:r w:rsidR="0093237A">
        <w:rPr>
          <w:rFonts w:eastAsia="Times New Roman"/>
          <w:sz w:val="24"/>
          <w:szCs w:val="24"/>
        </w:rPr>
        <w:t>úlohy sekretariátu Výboru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pre práva lesi</w:t>
      </w:r>
      <w:r w:rsidR="0093237A">
        <w:rPr>
          <w:rFonts w:eastAsia="Times New Roman"/>
          <w:sz w:val="24"/>
          <w:szCs w:val="24"/>
        </w:rPr>
        <w:t>eb, gejov, bisexuálnych, transrodových</w:t>
      </w:r>
      <w:r w:rsidR="0093237A">
        <w:rPr>
          <w:rFonts w:eastAsia="Times New Roman"/>
          <w:b/>
          <w:bCs/>
          <w:sz w:val="24"/>
          <w:szCs w:val="24"/>
        </w:rPr>
        <w:t xml:space="preserve"> </w:t>
      </w:r>
      <w:r w:rsidR="0093237A">
        <w:rPr>
          <w:rFonts w:eastAsia="Times New Roman"/>
          <w:sz w:val="24"/>
          <w:szCs w:val="24"/>
        </w:rPr>
        <w:t>a intersexuálnych osôb plní Ministerstvo spravodlivosti Slovenskej republiky</w:t>
      </w:r>
      <w:r w:rsidR="0093237A">
        <w:rPr>
          <w:rFonts w:eastAsia="Times New Roman"/>
          <w:b/>
          <w:bCs/>
          <w:sz w:val="24"/>
          <w:szCs w:val="24"/>
        </w:rPr>
        <w:t>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8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7</w:t>
      </w:r>
    </w:p>
    <w:p w:rsidR="00847471" w:rsidRDefault="0093237A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Pracovné skupiny</w:t>
      </w:r>
    </w:p>
    <w:p w:rsidR="00847471" w:rsidRDefault="00847471">
      <w:pPr>
        <w:spacing w:line="28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8"/>
        </w:numPr>
        <w:tabs>
          <w:tab w:val="left" w:pos="395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Rada môže podľa potreby zriaďovať odborné pracovné skupiny. Činnosť pracovných skupín sa riadi rokovacím </w:t>
      </w:r>
      <w:r>
        <w:rPr>
          <w:rFonts w:eastAsia="Times New Roman"/>
          <w:sz w:val="24"/>
          <w:szCs w:val="24"/>
        </w:rPr>
        <w:t>poriadkom.</w:t>
      </w:r>
    </w:p>
    <w:p w:rsidR="00847471" w:rsidRDefault="0084747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8"/>
        </w:numPr>
        <w:tabs>
          <w:tab w:val="left" w:pos="361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Pracovné skupiny zriaďuje a zrušuje predseda na návrh členov rady. Vedúcim pracovnej skupiny je spravidla člen rady. K práci v pracovnej skupine môžu byť prizvané iné fyzické osoby, ktoré sú odborníkmi v oblasti prerokovávanej v pracovnej skupi</w:t>
      </w:r>
      <w:r>
        <w:rPr>
          <w:rFonts w:eastAsia="Times New Roman"/>
          <w:sz w:val="24"/>
          <w:szCs w:val="24"/>
        </w:rPr>
        <w:t>ne.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8"/>
        </w:numPr>
        <w:tabs>
          <w:tab w:val="left" w:pos="450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Pracovné skupiny sa zaoberajú čiastkovými otázkami z oblasti pôsobnosti rady, predovšetkým pripravujú podklady pre zasadanie rady.</w:t>
      </w:r>
    </w:p>
    <w:p w:rsidR="00847471" w:rsidRDefault="00847471">
      <w:pPr>
        <w:spacing w:line="282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8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Zasadnutia rady</w:t>
      </w:r>
    </w:p>
    <w:p w:rsidR="00847471" w:rsidRDefault="00847471">
      <w:pPr>
        <w:spacing w:line="284" w:lineRule="exact"/>
        <w:rPr>
          <w:sz w:val="20"/>
          <w:szCs w:val="20"/>
        </w:rPr>
      </w:pPr>
    </w:p>
    <w:p w:rsidR="00847471" w:rsidRDefault="0093237A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(1) </w:t>
      </w:r>
      <w:r>
        <w:rPr>
          <w:rFonts w:eastAsia="Times New Roman"/>
          <w:sz w:val="24"/>
          <w:szCs w:val="24"/>
        </w:rPr>
        <w:t>Zasadnutie rady zvoláva predseda rady podľa potreby najmenej štyrikrát ročne,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 to písomne, </w:t>
      </w:r>
      <w:r>
        <w:rPr>
          <w:rFonts w:eastAsia="Times New Roman"/>
          <w:sz w:val="24"/>
          <w:szCs w:val="24"/>
        </w:rPr>
        <w:t>najmenej sedem dní vopred.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39"/>
        </w:numPr>
        <w:tabs>
          <w:tab w:val="left" w:pos="344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Zasadnutie rady je predseda rady povinný zvolať do 15 dní od doručenia písomnej žiadosti najmenej jednej tretiny členov rady.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9"/>
        </w:numPr>
        <w:tabs>
          <w:tab w:val="left" w:pos="385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Zasadnutie rady vedie predseda rady a v čase jeho neprítomnosti jeden z podpredsedov rady.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9"/>
        </w:numPr>
        <w:tabs>
          <w:tab w:val="left" w:pos="385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Rada je </w:t>
      </w:r>
      <w:r>
        <w:rPr>
          <w:rFonts w:eastAsia="Times New Roman"/>
          <w:sz w:val="24"/>
          <w:szCs w:val="24"/>
        </w:rPr>
        <w:t>spôsobilá zasadať, uznášať sa, ak je prítomná najmenej nadpolovičná väčšina všetkých jej členov.</w:t>
      </w:r>
    </w:p>
    <w:p w:rsidR="00847471" w:rsidRDefault="0084747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39"/>
        </w:numPr>
        <w:tabs>
          <w:tab w:val="left" w:pos="368"/>
        </w:tabs>
        <w:spacing w:line="237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 prerokúvaným materiálom prijíma rada stanovisko formou uznesenia. Uznesenie rady má pre vládu odporúčajúci charakter. Uznesenie rady je prijaté, ak zaň hlas</w:t>
      </w:r>
      <w:r>
        <w:rPr>
          <w:rFonts w:eastAsia="Times New Roman"/>
          <w:sz w:val="24"/>
          <w:szCs w:val="24"/>
        </w:rPr>
        <w:t>uje nadpolovičná väčšina prítomných členov rady. Pri rovnosti hlasov rozhoduje hlas predsedu rady, prípadne jedného z podpredsedov rady, ak vedie zasadnutie rady.</w:t>
      </w:r>
    </w:p>
    <w:p w:rsidR="00847471" w:rsidRDefault="00847471">
      <w:pPr>
        <w:sectPr w:rsidR="00847471"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100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847471" w:rsidRDefault="00847471">
      <w:pPr>
        <w:sectPr w:rsidR="00847471">
          <w:type w:val="continuous"/>
          <w:pgSz w:w="11900" w:h="16838"/>
          <w:pgMar w:top="1418" w:right="1406" w:bottom="185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255" w:lineRule="exact"/>
        <w:rPr>
          <w:sz w:val="20"/>
          <w:szCs w:val="20"/>
        </w:rPr>
      </w:pPr>
      <w:bookmarkStart w:id="8" w:name="page9"/>
      <w:bookmarkEnd w:id="8"/>
    </w:p>
    <w:p w:rsidR="00847471" w:rsidRDefault="0093237A" w:rsidP="0093237A">
      <w:pPr>
        <w:numPr>
          <w:ilvl w:val="0"/>
          <w:numId w:val="40"/>
        </w:numPr>
        <w:tabs>
          <w:tab w:val="left" w:pos="364"/>
        </w:tabs>
        <w:spacing w:line="237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Rada na začiatku zasadnutia prerokuje návrh</w:t>
      </w:r>
      <w:r>
        <w:rPr>
          <w:rFonts w:eastAsia="Times New Roman"/>
          <w:sz w:val="24"/>
          <w:szCs w:val="24"/>
        </w:rPr>
        <w:t xml:space="preserve"> programu zasadnutia navrhnutý predsedom rady, podpredsedom rady alebo členmi rady, ktorí požiadali o zvolanie zasadnutia rady, a o jeho schválení rozhoduje hlasovaním. Rada môže pri prerokúvaní návrhu programu zasadnutia rady na návrh člena rady navrhnutý</w:t>
      </w:r>
      <w:r>
        <w:rPr>
          <w:rFonts w:eastAsia="Times New Roman"/>
          <w:sz w:val="24"/>
          <w:szCs w:val="24"/>
        </w:rPr>
        <w:t xml:space="preserve"> program doplniť alebo zmeniť.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0"/>
        </w:numPr>
        <w:tabs>
          <w:tab w:val="left" w:pos="404"/>
        </w:tabs>
        <w:ind w:left="404" w:hanging="4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Zasadnutia  rady  sú  verejné,  ak  rada  v konkrétnom  prípade  nerozhodne  inak.  Účasť</w:t>
      </w:r>
    </w:p>
    <w:p w:rsidR="00847471" w:rsidRDefault="0093237A">
      <w:pPr>
        <w:spacing w:line="220" w:lineRule="auto"/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verejnosti sa umožňuje do naplnenia kapacity miestnosti, v ktorej rada rokuje na základe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registrácie. Zverejnenie informácií o termíne zasadnutia rady, podmienkach registrácie a o výsledkoch zasadnutia zabezpečí sekretariát rady na webovom sídle Ministerstva spravodlivosti Slovenskej republiky.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1"/>
        </w:numPr>
        <w:tabs>
          <w:tab w:val="left" w:pos="349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Rokovania rady sa riadia rokovacím poriadkom, kt</w:t>
      </w:r>
      <w:r>
        <w:rPr>
          <w:rFonts w:eastAsia="Times New Roman"/>
          <w:sz w:val="24"/>
          <w:szCs w:val="24"/>
        </w:rPr>
        <w:t>orý schvaľuje rada. Návrh rokovacieho poriadku predkladá tajomník rady.</w:t>
      </w:r>
    </w:p>
    <w:p w:rsidR="00847471" w:rsidRDefault="00847471">
      <w:pPr>
        <w:spacing w:line="282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8a</w:t>
      </w:r>
    </w:p>
    <w:p w:rsidR="00847471" w:rsidRDefault="0093237A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Dohodovacie konanie</w:t>
      </w:r>
    </w:p>
    <w:p w:rsidR="00847471" w:rsidRDefault="00847471">
      <w:pPr>
        <w:spacing w:line="28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2"/>
        </w:numPr>
        <w:tabs>
          <w:tab w:val="left" w:pos="378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Ak pri prerokúvaní materiálu na zasadnutí rady vznikne rozpor k materiálu alebo jeho časti, predkladateľ materiálu môže požiadať predsedajúceho o odloženie</w:t>
      </w:r>
      <w:r>
        <w:rPr>
          <w:rFonts w:eastAsia="Times New Roman"/>
          <w:sz w:val="24"/>
          <w:szCs w:val="24"/>
        </w:rPr>
        <w:t xml:space="preserve"> prerokovania materiálu na ďalšie riadne zasadnutie rady a o zvolanie dohodovacieho konania.</w:t>
      </w:r>
    </w:p>
    <w:p w:rsidR="00847471" w:rsidRDefault="00847471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2"/>
        </w:numPr>
        <w:tabs>
          <w:tab w:val="left" w:pos="361"/>
        </w:tabs>
        <w:spacing w:line="234" w:lineRule="auto"/>
        <w:ind w:left="4" w:right="2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Dohodovacie konanie zvoláva sekretariát rady do 10 pracovných dní odo dňa zasadnutia rady.</w:t>
      </w:r>
    </w:p>
    <w:p w:rsidR="00847471" w:rsidRDefault="00847471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2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Dohodovacie konanie vedie tajomník rady. Na dohodovacom konaní sa </w:t>
      </w:r>
      <w:r>
        <w:rPr>
          <w:rFonts w:eastAsia="Times New Roman"/>
          <w:sz w:val="24"/>
          <w:szCs w:val="24"/>
        </w:rPr>
        <w:t>zúčastňujú:</w:t>
      </w:r>
    </w:p>
    <w:p w:rsidR="00847471" w:rsidRDefault="00847471">
      <w:pPr>
        <w:spacing w:line="12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3"/>
        </w:numPr>
        <w:tabs>
          <w:tab w:val="left" w:pos="337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predkladateľ materiálu a dvaja členovia rady alebo nimi splnomocnení zástupcovia podľa čl. 4 ods. 9, nominovaní predkladateľom materiálu a</w:t>
      </w:r>
    </w:p>
    <w:p w:rsidR="00847471" w:rsidRDefault="00847471">
      <w:pPr>
        <w:spacing w:line="13" w:lineRule="exact"/>
        <w:rPr>
          <w:rFonts w:eastAsia="Times New Roman"/>
          <w:sz w:val="24"/>
          <w:szCs w:val="24"/>
        </w:rPr>
      </w:pPr>
    </w:p>
    <w:p w:rsidR="00847471" w:rsidRDefault="0093237A" w:rsidP="0093237A">
      <w:pPr>
        <w:numPr>
          <w:ilvl w:val="0"/>
          <w:numId w:val="43"/>
        </w:numPr>
        <w:tabs>
          <w:tab w:val="left" w:pos="366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traja členovia rady alebo nimi splnomocnení zástupcovia podľa čl. 4 ods. 9, nominovaní tajomníkom rady.</w:t>
      </w:r>
    </w:p>
    <w:p w:rsidR="00847471" w:rsidRDefault="00847471">
      <w:pPr>
        <w:spacing w:line="290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4"/>
        </w:numPr>
        <w:tabs>
          <w:tab w:val="left" w:pos="388"/>
        </w:tabs>
        <w:spacing w:line="238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 dohodovacieho konania vypracuje tajomník rady zápisnicu. Ak sa na dohodovacom konaní dosiahne o prerokovanom materiáli konsenzus, materiál sa opätovne predloží na ďalšie riadne zasadnutie rady, a to spolu so zápisnicou z dohodovacieho konania. Ak sa na</w:t>
      </w:r>
      <w:r>
        <w:rPr>
          <w:rFonts w:eastAsia="Times New Roman"/>
          <w:sz w:val="24"/>
          <w:szCs w:val="24"/>
        </w:rPr>
        <w:t xml:space="preserve"> dohodovacom konaní nedosiahne o prerokovanom materiáli konsenzus a rozpor sa nepodarí odstrániť, materiál sa opätovne predloží s rozporom na ďalšie riadne zasadnutie rady, a to spolu so zápisnicou z dohodovacieho konania.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9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9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Sekretariát rady</w:t>
      </w:r>
    </w:p>
    <w:p w:rsidR="00847471" w:rsidRDefault="00847471">
      <w:pPr>
        <w:spacing w:line="283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5"/>
        </w:numPr>
        <w:tabs>
          <w:tab w:val="left" w:pos="421"/>
        </w:tabs>
        <w:spacing w:line="236" w:lineRule="auto"/>
        <w:ind w:left="4" w:right="20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Úlohy </w:t>
      </w:r>
      <w:r>
        <w:rPr>
          <w:rFonts w:eastAsia="Times New Roman"/>
          <w:sz w:val="24"/>
          <w:szCs w:val="24"/>
        </w:rPr>
        <w:t>spojené s organizáciou a administratívno-technickým zabezpečovaním činnosti rady plní Ministerstvo spravodlivosti Slovenskej republiky ako sekretariát rady pod vedením tajomníka rady.</w:t>
      </w:r>
    </w:p>
    <w:p w:rsidR="00847471" w:rsidRDefault="0084747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5"/>
        </w:numPr>
        <w:tabs>
          <w:tab w:val="left" w:pos="344"/>
        </w:tabs>
        <w:ind w:left="344" w:hanging="3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Sekretariát rady:</w:t>
      </w:r>
    </w:p>
    <w:p w:rsidR="00847471" w:rsidRDefault="00847471">
      <w:pPr>
        <w:spacing w:line="276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6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administratívne a organizačne zabezpečuje činnosť ra</w:t>
      </w:r>
      <w:r>
        <w:rPr>
          <w:rFonts w:eastAsia="Times New Roman"/>
          <w:sz w:val="24"/>
          <w:szCs w:val="24"/>
        </w:rPr>
        <w:t>dy,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6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koordinuje prácu sekretariátov výborov, sústreďuje a pripravuje podklady a informácie potrebné pre činnosť rady,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6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spracúva odborné podklady na zasadnutie rady na základe pokynov predsedu rady,</w:t>
      </w:r>
    </w:p>
    <w:p w:rsidR="00847471" w:rsidRDefault="00847471">
      <w:pPr>
        <w:spacing w:line="86" w:lineRule="exact"/>
        <w:rPr>
          <w:sz w:val="20"/>
          <w:szCs w:val="20"/>
        </w:rPr>
      </w:pPr>
    </w:p>
    <w:p w:rsidR="00847471" w:rsidRDefault="0093237A">
      <w:pPr>
        <w:ind w:left="89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47471" w:rsidRDefault="00847471">
      <w:pPr>
        <w:sectPr w:rsidR="00847471">
          <w:pgSz w:w="11900" w:h="16838"/>
          <w:pgMar w:top="1440" w:right="1406" w:bottom="151" w:left="1416" w:header="0" w:footer="0" w:gutter="0"/>
          <w:cols w:space="708" w:equalWidth="0">
            <w:col w:w="9084"/>
          </w:cols>
        </w:sectPr>
      </w:pPr>
    </w:p>
    <w:p w:rsidR="00847471" w:rsidRDefault="0093237A" w:rsidP="0093237A">
      <w:pPr>
        <w:numPr>
          <w:ilvl w:val="0"/>
          <w:numId w:val="47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bookmarkStart w:id="9" w:name="page10"/>
      <w:bookmarkEnd w:id="9"/>
      <w:r>
        <w:rPr>
          <w:rFonts w:eastAsia="Times New Roman"/>
          <w:sz w:val="24"/>
          <w:szCs w:val="24"/>
        </w:rPr>
        <w:t>spolupracuje s predsedami, podpredsedami výborov a vedúcimi pracovných skupín rady,</w:t>
      </w:r>
    </w:p>
    <w:p w:rsidR="00847471" w:rsidRDefault="00847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7"/>
        </w:numPr>
        <w:tabs>
          <w:tab w:val="left" w:pos="364"/>
        </w:tabs>
        <w:spacing w:line="236" w:lineRule="auto"/>
        <w:ind w:left="364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pravidelne zverejňuje všetky informácie o rade a jej činnosti vrátane informácií o jej výboroch a pracovných skupinách a ich činnosti na webovom sídle Ministerstva </w:t>
      </w:r>
      <w:r>
        <w:rPr>
          <w:rFonts w:eastAsia="Times New Roman"/>
          <w:sz w:val="24"/>
          <w:szCs w:val="24"/>
        </w:rPr>
        <w:t>spravodlivosti Slovenskej republiky,</w:t>
      </w:r>
    </w:p>
    <w:p w:rsidR="00847471" w:rsidRDefault="00847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47471" w:rsidRDefault="0093237A" w:rsidP="0093237A">
      <w:pPr>
        <w:numPr>
          <w:ilvl w:val="0"/>
          <w:numId w:val="47"/>
        </w:numPr>
        <w:tabs>
          <w:tab w:val="left" w:pos="364"/>
        </w:tabs>
        <w:ind w:left="364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spolupracuje s vecne príslušnými právnickými osobami a fyzickými osobami.</w:t>
      </w:r>
    </w:p>
    <w:p w:rsidR="00847471" w:rsidRDefault="00847471">
      <w:pPr>
        <w:spacing w:line="288" w:lineRule="exact"/>
        <w:rPr>
          <w:sz w:val="20"/>
          <w:szCs w:val="20"/>
        </w:rPr>
      </w:pPr>
    </w:p>
    <w:p w:rsidR="00847471" w:rsidRDefault="0093237A" w:rsidP="0093237A">
      <w:pPr>
        <w:numPr>
          <w:ilvl w:val="0"/>
          <w:numId w:val="48"/>
        </w:numPr>
        <w:tabs>
          <w:tab w:val="left" w:pos="395"/>
        </w:tabs>
        <w:spacing w:line="237" w:lineRule="auto"/>
        <w:ind w:left="4" w:hanging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Výdavky spojené s činnosťou rady sa uhrádzajú z rozpočtových prostriedkov kapitoly Ministerstva spravodlivosti Slovenskej republiky a výdavky s</w:t>
      </w:r>
      <w:r>
        <w:rPr>
          <w:rFonts w:eastAsia="Times New Roman"/>
          <w:sz w:val="24"/>
          <w:szCs w:val="24"/>
        </w:rPr>
        <w:t>pojené s činnosťou výborov sa uhrádzajú z rozpočtových prostriedkov kapitol príslušných orgánov štátnej správy, ktoré plnia funkciu sekretariátu jednotlivých výborov.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9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10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Záverečné ustanovenie</w:t>
      </w:r>
    </w:p>
    <w:p w:rsidR="00847471" w:rsidRDefault="00847471">
      <w:pPr>
        <w:spacing w:line="271" w:lineRule="exact"/>
        <w:rPr>
          <w:sz w:val="20"/>
          <w:szCs w:val="20"/>
        </w:rPr>
      </w:pPr>
    </w:p>
    <w:p w:rsidR="00847471" w:rsidRDefault="0093237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Štatút možno meniť a dopĺňať písomnými dodatkami, ktoré s</w:t>
      </w:r>
      <w:r>
        <w:rPr>
          <w:rFonts w:eastAsia="Times New Roman"/>
          <w:sz w:val="24"/>
          <w:szCs w:val="24"/>
        </w:rPr>
        <w:t>chvaľuje vláda.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7" w:lineRule="exact"/>
        <w:rPr>
          <w:sz w:val="20"/>
          <w:szCs w:val="20"/>
        </w:rPr>
      </w:pP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11</w:t>
      </w:r>
    </w:p>
    <w:p w:rsidR="00847471" w:rsidRDefault="0093237A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Účinnosť</w:t>
      </w:r>
    </w:p>
    <w:p w:rsidR="00847471" w:rsidRDefault="00847471">
      <w:pPr>
        <w:spacing w:line="271" w:lineRule="exact"/>
        <w:rPr>
          <w:sz w:val="20"/>
          <w:szCs w:val="20"/>
        </w:rPr>
      </w:pPr>
    </w:p>
    <w:p w:rsidR="00847471" w:rsidRDefault="0093237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Tento štatút nadobúda účinnosť dňom jeho schválenia vládou.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2" w:lineRule="exact"/>
        <w:rPr>
          <w:sz w:val="20"/>
          <w:szCs w:val="20"/>
        </w:rPr>
      </w:pPr>
    </w:p>
    <w:p w:rsidR="00847471" w:rsidRDefault="0093237A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Bratislave dňa</w:t>
      </w: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357" w:lineRule="exact"/>
        <w:rPr>
          <w:sz w:val="20"/>
          <w:szCs w:val="20"/>
        </w:rPr>
      </w:pPr>
    </w:p>
    <w:p w:rsidR="00847471" w:rsidRDefault="0093237A">
      <w:pPr>
        <w:ind w:left="56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Robert Fico</w:t>
      </w:r>
    </w:p>
    <w:p w:rsidR="00847471" w:rsidRDefault="0093237A">
      <w:pPr>
        <w:spacing w:line="235" w:lineRule="auto"/>
        <w:ind w:left="55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predseda vlády</w:t>
      </w:r>
    </w:p>
    <w:p w:rsidR="00847471" w:rsidRDefault="00847471">
      <w:pPr>
        <w:sectPr w:rsidR="00847471">
          <w:pgSz w:w="11900" w:h="16838"/>
          <w:pgMar w:top="1406" w:right="1406" w:bottom="162" w:left="1416" w:header="0" w:footer="0" w:gutter="0"/>
          <w:cols w:space="708" w:equalWidth="0">
            <w:col w:w="9084"/>
          </w:cols>
        </w:sect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00" w:lineRule="exact"/>
        <w:rPr>
          <w:sz w:val="20"/>
          <w:szCs w:val="20"/>
        </w:rPr>
      </w:pPr>
    </w:p>
    <w:p w:rsidR="00847471" w:rsidRDefault="00847471">
      <w:pPr>
        <w:spacing w:line="249" w:lineRule="exact"/>
        <w:rPr>
          <w:sz w:val="20"/>
          <w:szCs w:val="20"/>
        </w:rPr>
      </w:pPr>
    </w:p>
    <w:p w:rsidR="00847471" w:rsidRDefault="0093237A">
      <w:pPr>
        <w:ind w:left="8844"/>
        <w:rPr>
          <w:sz w:val="20"/>
          <w:szCs w:val="20"/>
        </w:rPr>
      </w:pPr>
      <w:r>
        <w:rPr>
          <w:rFonts w:eastAsia="Times New Roman"/>
        </w:rPr>
        <w:t>10</w:t>
      </w:r>
    </w:p>
    <w:sectPr w:rsidR="00847471">
      <w:type w:val="continuous"/>
      <w:pgSz w:w="11900" w:h="16838"/>
      <w:pgMar w:top="1406" w:right="1406" w:bottom="162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943C48F6"/>
    <w:lvl w:ilvl="0" w:tplc="648CBF5C">
      <w:start w:val="8"/>
      <w:numFmt w:val="lowerLetter"/>
      <w:lvlText w:val="%1)"/>
      <w:lvlJc w:val="left"/>
    </w:lvl>
    <w:lvl w:ilvl="1" w:tplc="E062C962">
      <w:numFmt w:val="decimal"/>
      <w:lvlText w:val=""/>
      <w:lvlJc w:val="left"/>
    </w:lvl>
    <w:lvl w:ilvl="2" w:tplc="49EAE4AC">
      <w:numFmt w:val="decimal"/>
      <w:lvlText w:val=""/>
      <w:lvlJc w:val="left"/>
    </w:lvl>
    <w:lvl w:ilvl="3" w:tplc="38903EC4">
      <w:numFmt w:val="decimal"/>
      <w:lvlText w:val=""/>
      <w:lvlJc w:val="left"/>
    </w:lvl>
    <w:lvl w:ilvl="4" w:tplc="3E1C1040">
      <w:numFmt w:val="decimal"/>
      <w:lvlText w:val=""/>
      <w:lvlJc w:val="left"/>
    </w:lvl>
    <w:lvl w:ilvl="5" w:tplc="BD226DEA">
      <w:numFmt w:val="decimal"/>
      <w:lvlText w:val=""/>
      <w:lvlJc w:val="left"/>
    </w:lvl>
    <w:lvl w:ilvl="6" w:tplc="3E025448">
      <w:numFmt w:val="decimal"/>
      <w:lvlText w:val=""/>
      <w:lvlJc w:val="left"/>
    </w:lvl>
    <w:lvl w:ilvl="7" w:tplc="AEA80BEC">
      <w:numFmt w:val="decimal"/>
      <w:lvlText w:val=""/>
      <w:lvlJc w:val="left"/>
    </w:lvl>
    <w:lvl w:ilvl="8" w:tplc="A0905DDA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DBC2506E"/>
    <w:lvl w:ilvl="0" w:tplc="11041C6E">
      <w:start w:val="1"/>
      <w:numFmt w:val="lowerLetter"/>
      <w:lvlText w:val="%1)"/>
      <w:lvlJc w:val="left"/>
    </w:lvl>
    <w:lvl w:ilvl="1" w:tplc="036E0938">
      <w:start w:val="5"/>
      <w:numFmt w:val="lowerRoman"/>
      <w:lvlText w:val="%2"/>
      <w:lvlJc w:val="left"/>
    </w:lvl>
    <w:lvl w:ilvl="2" w:tplc="2AEE68DA">
      <w:numFmt w:val="decimal"/>
      <w:lvlText w:val=""/>
      <w:lvlJc w:val="left"/>
    </w:lvl>
    <w:lvl w:ilvl="3" w:tplc="D3D8C314">
      <w:numFmt w:val="decimal"/>
      <w:lvlText w:val=""/>
      <w:lvlJc w:val="left"/>
    </w:lvl>
    <w:lvl w:ilvl="4" w:tplc="879CD2CA">
      <w:numFmt w:val="decimal"/>
      <w:lvlText w:val=""/>
      <w:lvlJc w:val="left"/>
    </w:lvl>
    <w:lvl w:ilvl="5" w:tplc="3D16E6C0">
      <w:numFmt w:val="decimal"/>
      <w:lvlText w:val=""/>
      <w:lvlJc w:val="left"/>
    </w:lvl>
    <w:lvl w:ilvl="6" w:tplc="F3FC8F48">
      <w:numFmt w:val="decimal"/>
      <w:lvlText w:val=""/>
      <w:lvlJc w:val="left"/>
    </w:lvl>
    <w:lvl w:ilvl="7" w:tplc="58C29BA2">
      <w:numFmt w:val="decimal"/>
      <w:lvlText w:val=""/>
      <w:lvlJc w:val="left"/>
    </w:lvl>
    <w:lvl w:ilvl="8" w:tplc="138E96AE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C63A5D02"/>
    <w:lvl w:ilvl="0" w:tplc="A4FCD890">
      <w:start w:val="4"/>
      <w:numFmt w:val="decimal"/>
      <w:lvlText w:val="(%1)"/>
      <w:lvlJc w:val="left"/>
    </w:lvl>
    <w:lvl w:ilvl="1" w:tplc="C834F850">
      <w:numFmt w:val="decimal"/>
      <w:lvlText w:val=""/>
      <w:lvlJc w:val="left"/>
    </w:lvl>
    <w:lvl w:ilvl="2" w:tplc="D40A06B4">
      <w:numFmt w:val="decimal"/>
      <w:lvlText w:val=""/>
      <w:lvlJc w:val="left"/>
    </w:lvl>
    <w:lvl w:ilvl="3" w:tplc="8924B67C">
      <w:numFmt w:val="decimal"/>
      <w:lvlText w:val=""/>
      <w:lvlJc w:val="left"/>
    </w:lvl>
    <w:lvl w:ilvl="4" w:tplc="422E2B0A">
      <w:numFmt w:val="decimal"/>
      <w:lvlText w:val=""/>
      <w:lvlJc w:val="left"/>
    </w:lvl>
    <w:lvl w:ilvl="5" w:tplc="A4EA1C82">
      <w:numFmt w:val="decimal"/>
      <w:lvlText w:val=""/>
      <w:lvlJc w:val="left"/>
    </w:lvl>
    <w:lvl w:ilvl="6" w:tplc="FA38FEAA">
      <w:numFmt w:val="decimal"/>
      <w:lvlText w:val=""/>
      <w:lvlJc w:val="left"/>
    </w:lvl>
    <w:lvl w:ilvl="7" w:tplc="66765AAA">
      <w:numFmt w:val="decimal"/>
      <w:lvlText w:val=""/>
      <w:lvlJc w:val="left"/>
    </w:lvl>
    <w:lvl w:ilvl="8" w:tplc="AF56E4A8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EEDABCAE"/>
    <w:lvl w:ilvl="0" w:tplc="08DAD49C">
      <w:start w:val="5"/>
      <w:numFmt w:val="lowerLetter"/>
      <w:lvlText w:val="%1)"/>
      <w:lvlJc w:val="left"/>
    </w:lvl>
    <w:lvl w:ilvl="1" w:tplc="F0325D16">
      <w:numFmt w:val="decimal"/>
      <w:lvlText w:val=""/>
      <w:lvlJc w:val="left"/>
    </w:lvl>
    <w:lvl w:ilvl="2" w:tplc="A0683C84">
      <w:numFmt w:val="decimal"/>
      <w:lvlText w:val=""/>
      <w:lvlJc w:val="left"/>
    </w:lvl>
    <w:lvl w:ilvl="3" w:tplc="1168299A">
      <w:numFmt w:val="decimal"/>
      <w:lvlText w:val=""/>
      <w:lvlJc w:val="left"/>
    </w:lvl>
    <w:lvl w:ilvl="4" w:tplc="68B461AA">
      <w:numFmt w:val="decimal"/>
      <w:lvlText w:val=""/>
      <w:lvlJc w:val="left"/>
    </w:lvl>
    <w:lvl w:ilvl="5" w:tplc="304A0574">
      <w:numFmt w:val="decimal"/>
      <w:lvlText w:val=""/>
      <w:lvlJc w:val="left"/>
    </w:lvl>
    <w:lvl w:ilvl="6" w:tplc="760E6FB4">
      <w:numFmt w:val="decimal"/>
      <w:lvlText w:val=""/>
      <w:lvlJc w:val="left"/>
    </w:lvl>
    <w:lvl w:ilvl="7" w:tplc="A7A290E6">
      <w:numFmt w:val="decimal"/>
      <w:lvlText w:val=""/>
      <w:lvlJc w:val="left"/>
    </w:lvl>
    <w:lvl w:ilvl="8" w:tplc="5D3063D6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81561F66"/>
    <w:lvl w:ilvl="0" w:tplc="D604FBB0">
      <w:start w:val="1"/>
      <w:numFmt w:val="decimal"/>
      <w:lvlText w:val="(%1)"/>
      <w:lvlJc w:val="left"/>
    </w:lvl>
    <w:lvl w:ilvl="1" w:tplc="1DAA56AE">
      <w:numFmt w:val="decimal"/>
      <w:lvlText w:val=""/>
      <w:lvlJc w:val="left"/>
    </w:lvl>
    <w:lvl w:ilvl="2" w:tplc="E74E5DC4">
      <w:numFmt w:val="decimal"/>
      <w:lvlText w:val=""/>
      <w:lvlJc w:val="left"/>
    </w:lvl>
    <w:lvl w:ilvl="3" w:tplc="C03C5A1A">
      <w:numFmt w:val="decimal"/>
      <w:lvlText w:val=""/>
      <w:lvlJc w:val="left"/>
    </w:lvl>
    <w:lvl w:ilvl="4" w:tplc="04348B0E">
      <w:numFmt w:val="decimal"/>
      <w:lvlText w:val=""/>
      <w:lvlJc w:val="left"/>
    </w:lvl>
    <w:lvl w:ilvl="5" w:tplc="F8A0C0D8">
      <w:numFmt w:val="decimal"/>
      <w:lvlText w:val=""/>
      <w:lvlJc w:val="left"/>
    </w:lvl>
    <w:lvl w:ilvl="6" w:tplc="D1D21A44">
      <w:numFmt w:val="decimal"/>
      <w:lvlText w:val=""/>
      <w:lvlJc w:val="left"/>
    </w:lvl>
    <w:lvl w:ilvl="7" w:tplc="06FADD9E">
      <w:numFmt w:val="decimal"/>
      <w:lvlText w:val=""/>
      <w:lvlJc w:val="left"/>
    </w:lvl>
    <w:lvl w:ilvl="8" w:tplc="AC98F6F6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00BCA9FE"/>
    <w:lvl w:ilvl="0" w:tplc="1114A008">
      <w:start w:val="1"/>
      <w:numFmt w:val="lowerLetter"/>
      <w:lvlText w:val="%1)"/>
      <w:lvlJc w:val="left"/>
    </w:lvl>
    <w:lvl w:ilvl="1" w:tplc="F4642FE4">
      <w:numFmt w:val="decimal"/>
      <w:lvlText w:val=""/>
      <w:lvlJc w:val="left"/>
    </w:lvl>
    <w:lvl w:ilvl="2" w:tplc="A74EE4AC">
      <w:numFmt w:val="decimal"/>
      <w:lvlText w:val=""/>
      <w:lvlJc w:val="left"/>
    </w:lvl>
    <w:lvl w:ilvl="3" w:tplc="249AB1F2">
      <w:numFmt w:val="decimal"/>
      <w:lvlText w:val=""/>
      <w:lvlJc w:val="left"/>
    </w:lvl>
    <w:lvl w:ilvl="4" w:tplc="4374439E">
      <w:numFmt w:val="decimal"/>
      <w:lvlText w:val=""/>
      <w:lvlJc w:val="left"/>
    </w:lvl>
    <w:lvl w:ilvl="5" w:tplc="5BFAEABC">
      <w:numFmt w:val="decimal"/>
      <w:lvlText w:val=""/>
      <w:lvlJc w:val="left"/>
    </w:lvl>
    <w:lvl w:ilvl="6" w:tplc="EE14263E">
      <w:numFmt w:val="decimal"/>
      <w:lvlText w:val=""/>
      <w:lvlJc w:val="left"/>
    </w:lvl>
    <w:lvl w:ilvl="7" w:tplc="759C7A1A">
      <w:numFmt w:val="decimal"/>
      <w:lvlText w:val=""/>
      <w:lvlJc w:val="left"/>
    </w:lvl>
    <w:lvl w:ilvl="8" w:tplc="C8643F7A">
      <w:numFmt w:val="decimal"/>
      <w:lvlText w:val=""/>
      <w:lvlJc w:val="left"/>
    </w:lvl>
  </w:abstractNum>
  <w:abstractNum w:abstractNumId="6" w15:restartNumberingAfterBreak="0">
    <w:nsid w:val="1BA026FA"/>
    <w:multiLevelType w:val="hybridMultilevel"/>
    <w:tmpl w:val="E64A2EFE"/>
    <w:lvl w:ilvl="0" w:tplc="22D80AF6">
      <w:start w:val="3"/>
      <w:numFmt w:val="decimal"/>
      <w:lvlText w:val="(%1)"/>
      <w:lvlJc w:val="left"/>
    </w:lvl>
    <w:lvl w:ilvl="1" w:tplc="FC4A2F7E">
      <w:numFmt w:val="decimal"/>
      <w:lvlText w:val=""/>
      <w:lvlJc w:val="left"/>
    </w:lvl>
    <w:lvl w:ilvl="2" w:tplc="7910E030">
      <w:numFmt w:val="decimal"/>
      <w:lvlText w:val=""/>
      <w:lvlJc w:val="left"/>
    </w:lvl>
    <w:lvl w:ilvl="3" w:tplc="1980B0CE">
      <w:numFmt w:val="decimal"/>
      <w:lvlText w:val=""/>
      <w:lvlJc w:val="left"/>
    </w:lvl>
    <w:lvl w:ilvl="4" w:tplc="3AFAF98C">
      <w:numFmt w:val="decimal"/>
      <w:lvlText w:val=""/>
      <w:lvlJc w:val="left"/>
    </w:lvl>
    <w:lvl w:ilvl="5" w:tplc="15EC4620">
      <w:numFmt w:val="decimal"/>
      <w:lvlText w:val=""/>
      <w:lvlJc w:val="left"/>
    </w:lvl>
    <w:lvl w:ilvl="6" w:tplc="9E909E3C">
      <w:numFmt w:val="decimal"/>
      <w:lvlText w:val=""/>
      <w:lvlJc w:val="left"/>
    </w:lvl>
    <w:lvl w:ilvl="7" w:tplc="E0E409C8">
      <w:numFmt w:val="decimal"/>
      <w:lvlText w:val=""/>
      <w:lvlJc w:val="left"/>
    </w:lvl>
    <w:lvl w:ilvl="8" w:tplc="ABB85704">
      <w:numFmt w:val="decimal"/>
      <w:lvlText w:val=""/>
      <w:lvlJc w:val="left"/>
    </w:lvl>
  </w:abstractNum>
  <w:abstractNum w:abstractNumId="7" w15:restartNumberingAfterBreak="0">
    <w:nsid w:val="1D4ED43B"/>
    <w:multiLevelType w:val="hybridMultilevel"/>
    <w:tmpl w:val="A61CEF5A"/>
    <w:lvl w:ilvl="0" w:tplc="0802A91C">
      <w:start w:val="4"/>
      <w:numFmt w:val="lowerLetter"/>
      <w:lvlText w:val="%1)"/>
      <w:lvlJc w:val="left"/>
    </w:lvl>
    <w:lvl w:ilvl="1" w:tplc="14124A38">
      <w:numFmt w:val="decimal"/>
      <w:lvlText w:val=""/>
      <w:lvlJc w:val="left"/>
    </w:lvl>
    <w:lvl w:ilvl="2" w:tplc="AAB2DAC8">
      <w:numFmt w:val="decimal"/>
      <w:lvlText w:val=""/>
      <w:lvlJc w:val="left"/>
    </w:lvl>
    <w:lvl w:ilvl="3" w:tplc="A44C7F2C">
      <w:numFmt w:val="decimal"/>
      <w:lvlText w:val=""/>
      <w:lvlJc w:val="left"/>
    </w:lvl>
    <w:lvl w:ilvl="4" w:tplc="24FAE6B0">
      <w:numFmt w:val="decimal"/>
      <w:lvlText w:val=""/>
      <w:lvlJc w:val="left"/>
    </w:lvl>
    <w:lvl w:ilvl="5" w:tplc="89DE6E9A">
      <w:numFmt w:val="decimal"/>
      <w:lvlText w:val=""/>
      <w:lvlJc w:val="left"/>
    </w:lvl>
    <w:lvl w:ilvl="6" w:tplc="A49C7BD6">
      <w:numFmt w:val="decimal"/>
      <w:lvlText w:val=""/>
      <w:lvlJc w:val="left"/>
    </w:lvl>
    <w:lvl w:ilvl="7" w:tplc="3C166B12">
      <w:numFmt w:val="decimal"/>
      <w:lvlText w:val=""/>
      <w:lvlJc w:val="left"/>
    </w:lvl>
    <w:lvl w:ilvl="8" w:tplc="2E666200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98FA4006"/>
    <w:lvl w:ilvl="0" w:tplc="883E4BC8">
      <w:start w:val="1"/>
      <w:numFmt w:val="lowerLetter"/>
      <w:lvlText w:val="%1)"/>
      <w:lvlJc w:val="left"/>
    </w:lvl>
    <w:lvl w:ilvl="1" w:tplc="873208C2">
      <w:numFmt w:val="decimal"/>
      <w:lvlText w:val=""/>
      <w:lvlJc w:val="left"/>
    </w:lvl>
    <w:lvl w:ilvl="2" w:tplc="7CD0DDA8">
      <w:numFmt w:val="decimal"/>
      <w:lvlText w:val=""/>
      <w:lvlJc w:val="left"/>
    </w:lvl>
    <w:lvl w:ilvl="3" w:tplc="1BD899CE">
      <w:numFmt w:val="decimal"/>
      <w:lvlText w:val=""/>
      <w:lvlJc w:val="left"/>
    </w:lvl>
    <w:lvl w:ilvl="4" w:tplc="E44CB5DC">
      <w:numFmt w:val="decimal"/>
      <w:lvlText w:val=""/>
      <w:lvlJc w:val="left"/>
    </w:lvl>
    <w:lvl w:ilvl="5" w:tplc="365A85DE">
      <w:numFmt w:val="decimal"/>
      <w:lvlText w:val=""/>
      <w:lvlJc w:val="left"/>
    </w:lvl>
    <w:lvl w:ilvl="6" w:tplc="0B8EBF24">
      <w:numFmt w:val="decimal"/>
      <w:lvlText w:val=""/>
      <w:lvlJc w:val="left"/>
    </w:lvl>
    <w:lvl w:ilvl="7" w:tplc="6AAA7D22">
      <w:numFmt w:val="decimal"/>
      <w:lvlText w:val=""/>
      <w:lvlJc w:val="left"/>
    </w:lvl>
    <w:lvl w:ilvl="8" w:tplc="040E008A">
      <w:numFmt w:val="decimal"/>
      <w:lvlText w:val=""/>
      <w:lvlJc w:val="left"/>
    </w:lvl>
  </w:abstractNum>
  <w:abstractNum w:abstractNumId="9" w15:restartNumberingAfterBreak="0">
    <w:nsid w:val="22221A70"/>
    <w:multiLevelType w:val="hybridMultilevel"/>
    <w:tmpl w:val="B85C36FC"/>
    <w:lvl w:ilvl="0" w:tplc="EA5416D0">
      <w:start w:val="5"/>
      <w:numFmt w:val="lowerRoman"/>
      <w:lvlText w:val="%1)"/>
      <w:lvlJc w:val="left"/>
    </w:lvl>
    <w:lvl w:ilvl="1" w:tplc="AEB4A1DE">
      <w:numFmt w:val="decimal"/>
      <w:lvlText w:val=""/>
      <w:lvlJc w:val="left"/>
    </w:lvl>
    <w:lvl w:ilvl="2" w:tplc="601680B2">
      <w:numFmt w:val="decimal"/>
      <w:lvlText w:val=""/>
      <w:lvlJc w:val="left"/>
    </w:lvl>
    <w:lvl w:ilvl="3" w:tplc="B002E7EE">
      <w:numFmt w:val="decimal"/>
      <w:lvlText w:val=""/>
      <w:lvlJc w:val="left"/>
    </w:lvl>
    <w:lvl w:ilvl="4" w:tplc="43744366">
      <w:numFmt w:val="decimal"/>
      <w:lvlText w:val=""/>
      <w:lvlJc w:val="left"/>
    </w:lvl>
    <w:lvl w:ilvl="5" w:tplc="170C8266">
      <w:numFmt w:val="decimal"/>
      <w:lvlText w:val=""/>
      <w:lvlJc w:val="left"/>
    </w:lvl>
    <w:lvl w:ilvl="6" w:tplc="08ECBA2C">
      <w:numFmt w:val="decimal"/>
      <w:lvlText w:val=""/>
      <w:lvlJc w:val="left"/>
    </w:lvl>
    <w:lvl w:ilvl="7" w:tplc="A6EA0C3C">
      <w:numFmt w:val="decimal"/>
      <w:lvlText w:val=""/>
      <w:lvlJc w:val="left"/>
    </w:lvl>
    <w:lvl w:ilvl="8" w:tplc="D7961A1E">
      <w:numFmt w:val="decimal"/>
      <w:lvlText w:val=""/>
      <w:lvlJc w:val="left"/>
    </w:lvl>
  </w:abstractNum>
  <w:abstractNum w:abstractNumId="10" w15:restartNumberingAfterBreak="0">
    <w:nsid w:val="2463B9EA"/>
    <w:multiLevelType w:val="hybridMultilevel"/>
    <w:tmpl w:val="6322964E"/>
    <w:lvl w:ilvl="0" w:tplc="D128888C">
      <w:start w:val="1"/>
      <w:numFmt w:val="lowerLetter"/>
      <w:lvlText w:val="%1)"/>
      <w:lvlJc w:val="left"/>
    </w:lvl>
    <w:lvl w:ilvl="1" w:tplc="09E048D0">
      <w:numFmt w:val="decimal"/>
      <w:lvlText w:val=""/>
      <w:lvlJc w:val="left"/>
    </w:lvl>
    <w:lvl w:ilvl="2" w:tplc="A23A1D1C">
      <w:numFmt w:val="decimal"/>
      <w:lvlText w:val=""/>
      <w:lvlJc w:val="left"/>
    </w:lvl>
    <w:lvl w:ilvl="3" w:tplc="2266124C">
      <w:numFmt w:val="decimal"/>
      <w:lvlText w:val=""/>
      <w:lvlJc w:val="left"/>
    </w:lvl>
    <w:lvl w:ilvl="4" w:tplc="551A4EC8">
      <w:numFmt w:val="decimal"/>
      <w:lvlText w:val=""/>
      <w:lvlJc w:val="left"/>
    </w:lvl>
    <w:lvl w:ilvl="5" w:tplc="DCA2BA36">
      <w:numFmt w:val="decimal"/>
      <w:lvlText w:val=""/>
      <w:lvlJc w:val="left"/>
    </w:lvl>
    <w:lvl w:ilvl="6" w:tplc="5F6ACE7C">
      <w:numFmt w:val="decimal"/>
      <w:lvlText w:val=""/>
      <w:lvlJc w:val="left"/>
    </w:lvl>
    <w:lvl w:ilvl="7" w:tplc="19F88F28">
      <w:numFmt w:val="decimal"/>
      <w:lvlText w:val=""/>
      <w:lvlJc w:val="left"/>
    </w:lvl>
    <w:lvl w:ilvl="8" w:tplc="62083812">
      <w:numFmt w:val="decimal"/>
      <w:lvlText w:val=""/>
      <w:lvlJc w:val="left"/>
    </w:lvl>
  </w:abstractNum>
  <w:abstractNum w:abstractNumId="11" w15:restartNumberingAfterBreak="0">
    <w:nsid w:val="2A487CB0"/>
    <w:multiLevelType w:val="hybridMultilevel"/>
    <w:tmpl w:val="889C5E8C"/>
    <w:lvl w:ilvl="0" w:tplc="7CFEBE36">
      <w:start w:val="1"/>
      <w:numFmt w:val="lowerLetter"/>
      <w:lvlText w:val="%1)"/>
      <w:lvlJc w:val="left"/>
    </w:lvl>
    <w:lvl w:ilvl="1" w:tplc="90766B48">
      <w:numFmt w:val="decimal"/>
      <w:lvlText w:val=""/>
      <w:lvlJc w:val="left"/>
    </w:lvl>
    <w:lvl w:ilvl="2" w:tplc="4142D6D2">
      <w:numFmt w:val="decimal"/>
      <w:lvlText w:val=""/>
      <w:lvlJc w:val="left"/>
    </w:lvl>
    <w:lvl w:ilvl="3" w:tplc="CD502608">
      <w:numFmt w:val="decimal"/>
      <w:lvlText w:val=""/>
      <w:lvlJc w:val="left"/>
    </w:lvl>
    <w:lvl w:ilvl="4" w:tplc="44561AFC">
      <w:numFmt w:val="decimal"/>
      <w:lvlText w:val=""/>
      <w:lvlJc w:val="left"/>
    </w:lvl>
    <w:lvl w:ilvl="5" w:tplc="8DA6A820">
      <w:numFmt w:val="decimal"/>
      <w:lvlText w:val=""/>
      <w:lvlJc w:val="left"/>
    </w:lvl>
    <w:lvl w:ilvl="6" w:tplc="53681D46">
      <w:numFmt w:val="decimal"/>
      <w:lvlText w:val=""/>
      <w:lvlJc w:val="left"/>
    </w:lvl>
    <w:lvl w:ilvl="7" w:tplc="5CF0B6B0">
      <w:numFmt w:val="decimal"/>
      <w:lvlText w:val=""/>
      <w:lvlJc w:val="left"/>
    </w:lvl>
    <w:lvl w:ilvl="8" w:tplc="F8EADD26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8D64C296"/>
    <w:lvl w:ilvl="0" w:tplc="A5ECE578">
      <w:start w:val="2"/>
      <w:numFmt w:val="lowerLetter"/>
      <w:lvlText w:val="%1)"/>
      <w:lvlJc w:val="left"/>
    </w:lvl>
    <w:lvl w:ilvl="1" w:tplc="DF80CEB8">
      <w:numFmt w:val="decimal"/>
      <w:lvlText w:val=""/>
      <w:lvlJc w:val="left"/>
    </w:lvl>
    <w:lvl w:ilvl="2" w:tplc="ED0ED6F2">
      <w:numFmt w:val="decimal"/>
      <w:lvlText w:val=""/>
      <w:lvlJc w:val="left"/>
    </w:lvl>
    <w:lvl w:ilvl="3" w:tplc="8DF0CF60">
      <w:numFmt w:val="decimal"/>
      <w:lvlText w:val=""/>
      <w:lvlJc w:val="left"/>
    </w:lvl>
    <w:lvl w:ilvl="4" w:tplc="526EB3B2">
      <w:numFmt w:val="decimal"/>
      <w:lvlText w:val=""/>
      <w:lvlJc w:val="left"/>
    </w:lvl>
    <w:lvl w:ilvl="5" w:tplc="3EAE26C4">
      <w:numFmt w:val="decimal"/>
      <w:lvlText w:val=""/>
      <w:lvlJc w:val="left"/>
    </w:lvl>
    <w:lvl w:ilvl="6" w:tplc="9746C090">
      <w:numFmt w:val="decimal"/>
      <w:lvlText w:val=""/>
      <w:lvlJc w:val="left"/>
    </w:lvl>
    <w:lvl w:ilvl="7" w:tplc="C720D0E8">
      <w:numFmt w:val="decimal"/>
      <w:lvlText w:val=""/>
      <w:lvlJc w:val="left"/>
    </w:lvl>
    <w:lvl w:ilvl="8" w:tplc="EE782DAE">
      <w:numFmt w:val="decimal"/>
      <w:lvlText w:val=""/>
      <w:lvlJc w:val="left"/>
    </w:lvl>
  </w:abstractNum>
  <w:abstractNum w:abstractNumId="13" w15:restartNumberingAfterBreak="0">
    <w:nsid w:val="2CD89A32"/>
    <w:multiLevelType w:val="hybridMultilevel"/>
    <w:tmpl w:val="BE507E26"/>
    <w:lvl w:ilvl="0" w:tplc="F9A264B0">
      <w:start w:val="1"/>
      <w:numFmt w:val="lowerLetter"/>
      <w:lvlText w:val="%1)"/>
      <w:lvlJc w:val="left"/>
    </w:lvl>
    <w:lvl w:ilvl="1" w:tplc="46CEA436">
      <w:numFmt w:val="decimal"/>
      <w:lvlText w:val=""/>
      <w:lvlJc w:val="left"/>
    </w:lvl>
    <w:lvl w:ilvl="2" w:tplc="4CCEEF70">
      <w:numFmt w:val="decimal"/>
      <w:lvlText w:val=""/>
      <w:lvlJc w:val="left"/>
    </w:lvl>
    <w:lvl w:ilvl="3" w:tplc="57329DD6">
      <w:numFmt w:val="decimal"/>
      <w:lvlText w:val=""/>
      <w:lvlJc w:val="left"/>
    </w:lvl>
    <w:lvl w:ilvl="4" w:tplc="B0B47586">
      <w:numFmt w:val="decimal"/>
      <w:lvlText w:val=""/>
      <w:lvlJc w:val="left"/>
    </w:lvl>
    <w:lvl w:ilvl="5" w:tplc="3294ABC6">
      <w:numFmt w:val="decimal"/>
      <w:lvlText w:val=""/>
      <w:lvlJc w:val="left"/>
    </w:lvl>
    <w:lvl w:ilvl="6" w:tplc="810AE8E4">
      <w:numFmt w:val="decimal"/>
      <w:lvlText w:val=""/>
      <w:lvlJc w:val="left"/>
    </w:lvl>
    <w:lvl w:ilvl="7" w:tplc="11C28718">
      <w:numFmt w:val="decimal"/>
      <w:lvlText w:val=""/>
      <w:lvlJc w:val="left"/>
    </w:lvl>
    <w:lvl w:ilvl="8" w:tplc="0EA66566">
      <w:numFmt w:val="decimal"/>
      <w:lvlText w:val=""/>
      <w:lvlJc w:val="left"/>
    </w:lvl>
  </w:abstractNum>
  <w:abstractNum w:abstractNumId="14" w15:restartNumberingAfterBreak="0">
    <w:nsid w:val="2D517796"/>
    <w:multiLevelType w:val="hybridMultilevel"/>
    <w:tmpl w:val="694C0652"/>
    <w:lvl w:ilvl="0" w:tplc="E3826FF2">
      <w:start w:val="2"/>
      <w:numFmt w:val="decimal"/>
      <w:lvlText w:val="(%1)"/>
      <w:lvlJc w:val="left"/>
    </w:lvl>
    <w:lvl w:ilvl="1" w:tplc="23025250">
      <w:numFmt w:val="decimal"/>
      <w:lvlText w:val=""/>
      <w:lvlJc w:val="left"/>
    </w:lvl>
    <w:lvl w:ilvl="2" w:tplc="4C4C90E0">
      <w:numFmt w:val="decimal"/>
      <w:lvlText w:val=""/>
      <w:lvlJc w:val="left"/>
    </w:lvl>
    <w:lvl w:ilvl="3" w:tplc="4D984D16">
      <w:numFmt w:val="decimal"/>
      <w:lvlText w:val=""/>
      <w:lvlJc w:val="left"/>
    </w:lvl>
    <w:lvl w:ilvl="4" w:tplc="D67C118C">
      <w:numFmt w:val="decimal"/>
      <w:lvlText w:val=""/>
      <w:lvlJc w:val="left"/>
    </w:lvl>
    <w:lvl w:ilvl="5" w:tplc="65BA1FBA">
      <w:numFmt w:val="decimal"/>
      <w:lvlText w:val=""/>
      <w:lvlJc w:val="left"/>
    </w:lvl>
    <w:lvl w:ilvl="6" w:tplc="A3184E2A">
      <w:numFmt w:val="decimal"/>
      <w:lvlText w:val=""/>
      <w:lvlJc w:val="left"/>
    </w:lvl>
    <w:lvl w:ilvl="7" w:tplc="1CB6DEC4">
      <w:numFmt w:val="decimal"/>
      <w:lvlText w:val=""/>
      <w:lvlJc w:val="left"/>
    </w:lvl>
    <w:lvl w:ilvl="8" w:tplc="994EB2F8">
      <w:numFmt w:val="decimal"/>
      <w:lvlText w:val=""/>
      <w:lvlJc w:val="left"/>
    </w:lvl>
  </w:abstractNum>
  <w:abstractNum w:abstractNumId="15" w15:restartNumberingAfterBreak="0">
    <w:nsid w:val="3006C83E"/>
    <w:multiLevelType w:val="hybridMultilevel"/>
    <w:tmpl w:val="100271A2"/>
    <w:lvl w:ilvl="0" w:tplc="D1983914">
      <w:start w:val="8"/>
      <w:numFmt w:val="decimal"/>
      <w:lvlText w:val="(%1)"/>
      <w:lvlJc w:val="left"/>
    </w:lvl>
    <w:lvl w:ilvl="1" w:tplc="47808698">
      <w:numFmt w:val="decimal"/>
      <w:lvlText w:val=""/>
      <w:lvlJc w:val="left"/>
    </w:lvl>
    <w:lvl w:ilvl="2" w:tplc="D6B6C498">
      <w:numFmt w:val="decimal"/>
      <w:lvlText w:val=""/>
      <w:lvlJc w:val="left"/>
    </w:lvl>
    <w:lvl w:ilvl="3" w:tplc="A9EAF4AC">
      <w:numFmt w:val="decimal"/>
      <w:lvlText w:val=""/>
      <w:lvlJc w:val="left"/>
    </w:lvl>
    <w:lvl w:ilvl="4" w:tplc="14F2EA2E">
      <w:numFmt w:val="decimal"/>
      <w:lvlText w:val=""/>
      <w:lvlJc w:val="left"/>
    </w:lvl>
    <w:lvl w:ilvl="5" w:tplc="87DA57F4">
      <w:numFmt w:val="decimal"/>
      <w:lvlText w:val=""/>
      <w:lvlJc w:val="left"/>
    </w:lvl>
    <w:lvl w:ilvl="6" w:tplc="BE1E2036">
      <w:numFmt w:val="decimal"/>
      <w:lvlText w:val=""/>
      <w:lvlJc w:val="left"/>
    </w:lvl>
    <w:lvl w:ilvl="7" w:tplc="2A822B06">
      <w:numFmt w:val="decimal"/>
      <w:lvlText w:val=""/>
      <w:lvlJc w:val="left"/>
    </w:lvl>
    <w:lvl w:ilvl="8" w:tplc="F5FEA13E">
      <w:numFmt w:val="decimal"/>
      <w:lvlText w:val=""/>
      <w:lvlJc w:val="left"/>
    </w:lvl>
  </w:abstractNum>
  <w:abstractNum w:abstractNumId="16" w15:restartNumberingAfterBreak="0">
    <w:nsid w:val="32FFF902"/>
    <w:multiLevelType w:val="hybridMultilevel"/>
    <w:tmpl w:val="6F00EAB4"/>
    <w:lvl w:ilvl="0" w:tplc="B08ED8B2">
      <w:start w:val="1"/>
      <w:numFmt w:val="lowerLetter"/>
      <w:lvlText w:val="%1)"/>
      <w:lvlJc w:val="left"/>
    </w:lvl>
    <w:lvl w:ilvl="1" w:tplc="E08042EA">
      <w:numFmt w:val="decimal"/>
      <w:lvlText w:val=""/>
      <w:lvlJc w:val="left"/>
    </w:lvl>
    <w:lvl w:ilvl="2" w:tplc="7F2E7D10">
      <w:numFmt w:val="decimal"/>
      <w:lvlText w:val=""/>
      <w:lvlJc w:val="left"/>
    </w:lvl>
    <w:lvl w:ilvl="3" w:tplc="5DB08BBE">
      <w:numFmt w:val="decimal"/>
      <w:lvlText w:val=""/>
      <w:lvlJc w:val="left"/>
    </w:lvl>
    <w:lvl w:ilvl="4" w:tplc="710C760A">
      <w:numFmt w:val="decimal"/>
      <w:lvlText w:val=""/>
      <w:lvlJc w:val="left"/>
    </w:lvl>
    <w:lvl w:ilvl="5" w:tplc="DB063690">
      <w:numFmt w:val="decimal"/>
      <w:lvlText w:val=""/>
      <w:lvlJc w:val="left"/>
    </w:lvl>
    <w:lvl w:ilvl="6" w:tplc="B6D6E6A8">
      <w:numFmt w:val="decimal"/>
      <w:lvlText w:val=""/>
      <w:lvlJc w:val="left"/>
    </w:lvl>
    <w:lvl w:ilvl="7" w:tplc="4B348CC6">
      <w:numFmt w:val="decimal"/>
      <w:lvlText w:val=""/>
      <w:lvlJc w:val="left"/>
    </w:lvl>
    <w:lvl w:ilvl="8" w:tplc="EECE0C1A">
      <w:numFmt w:val="decimal"/>
      <w:lvlText w:val=""/>
      <w:lvlJc w:val="left"/>
    </w:lvl>
  </w:abstractNum>
  <w:abstractNum w:abstractNumId="17" w15:restartNumberingAfterBreak="0">
    <w:nsid w:val="3804823E"/>
    <w:multiLevelType w:val="hybridMultilevel"/>
    <w:tmpl w:val="135AA404"/>
    <w:lvl w:ilvl="0" w:tplc="C504CF4A">
      <w:start w:val="2"/>
      <w:numFmt w:val="decimal"/>
      <w:lvlText w:val="(%1)"/>
      <w:lvlJc w:val="left"/>
    </w:lvl>
    <w:lvl w:ilvl="1" w:tplc="D2DA6DBC">
      <w:numFmt w:val="decimal"/>
      <w:lvlText w:val=""/>
      <w:lvlJc w:val="left"/>
    </w:lvl>
    <w:lvl w:ilvl="2" w:tplc="47088DEE">
      <w:numFmt w:val="decimal"/>
      <w:lvlText w:val=""/>
      <w:lvlJc w:val="left"/>
    </w:lvl>
    <w:lvl w:ilvl="3" w:tplc="8B0CB95E">
      <w:numFmt w:val="decimal"/>
      <w:lvlText w:val=""/>
      <w:lvlJc w:val="left"/>
    </w:lvl>
    <w:lvl w:ilvl="4" w:tplc="F7F04F80">
      <w:numFmt w:val="decimal"/>
      <w:lvlText w:val=""/>
      <w:lvlJc w:val="left"/>
    </w:lvl>
    <w:lvl w:ilvl="5" w:tplc="4EDA66EC">
      <w:numFmt w:val="decimal"/>
      <w:lvlText w:val=""/>
      <w:lvlJc w:val="left"/>
    </w:lvl>
    <w:lvl w:ilvl="6" w:tplc="DF660376">
      <w:numFmt w:val="decimal"/>
      <w:lvlText w:val=""/>
      <w:lvlJc w:val="left"/>
    </w:lvl>
    <w:lvl w:ilvl="7" w:tplc="047C59D4">
      <w:numFmt w:val="decimal"/>
      <w:lvlText w:val=""/>
      <w:lvlJc w:val="left"/>
    </w:lvl>
    <w:lvl w:ilvl="8" w:tplc="841CA018">
      <w:numFmt w:val="decimal"/>
      <w:lvlText w:val=""/>
      <w:lvlJc w:val="left"/>
    </w:lvl>
  </w:abstractNum>
  <w:abstractNum w:abstractNumId="18" w15:restartNumberingAfterBreak="0">
    <w:nsid w:val="38437FDB"/>
    <w:multiLevelType w:val="hybridMultilevel"/>
    <w:tmpl w:val="3E8604B0"/>
    <w:lvl w:ilvl="0" w:tplc="57D29DCA">
      <w:start w:val="8"/>
      <w:numFmt w:val="decimal"/>
      <w:lvlText w:val="(%1)"/>
      <w:lvlJc w:val="left"/>
    </w:lvl>
    <w:lvl w:ilvl="1" w:tplc="D7520734">
      <w:numFmt w:val="decimal"/>
      <w:lvlText w:val=""/>
      <w:lvlJc w:val="left"/>
    </w:lvl>
    <w:lvl w:ilvl="2" w:tplc="9B2C8C1C">
      <w:numFmt w:val="decimal"/>
      <w:lvlText w:val=""/>
      <w:lvlJc w:val="left"/>
    </w:lvl>
    <w:lvl w:ilvl="3" w:tplc="917A6F0E">
      <w:numFmt w:val="decimal"/>
      <w:lvlText w:val=""/>
      <w:lvlJc w:val="left"/>
    </w:lvl>
    <w:lvl w:ilvl="4" w:tplc="F32A4CAC">
      <w:numFmt w:val="decimal"/>
      <w:lvlText w:val=""/>
      <w:lvlJc w:val="left"/>
    </w:lvl>
    <w:lvl w:ilvl="5" w:tplc="CDE45356">
      <w:numFmt w:val="decimal"/>
      <w:lvlText w:val=""/>
      <w:lvlJc w:val="left"/>
    </w:lvl>
    <w:lvl w:ilvl="6" w:tplc="8696B9EA">
      <w:numFmt w:val="decimal"/>
      <w:lvlText w:val=""/>
      <w:lvlJc w:val="left"/>
    </w:lvl>
    <w:lvl w:ilvl="7" w:tplc="E654A2A8">
      <w:numFmt w:val="decimal"/>
      <w:lvlText w:val=""/>
      <w:lvlJc w:val="left"/>
    </w:lvl>
    <w:lvl w:ilvl="8" w:tplc="A574FB74">
      <w:numFmt w:val="decimal"/>
      <w:lvlText w:val=""/>
      <w:lvlJc w:val="left"/>
    </w:lvl>
  </w:abstractNum>
  <w:abstractNum w:abstractNumId="19" w15:restartNumberingAfterBreak="0">
    <w:nsid w:val="3855585C"/>
    <w:multiLevelType w:val="hybridMultilevel"/>
    <w:tmpl w:val="C8FE2B8E"/>
    <w:lvl w:ilvl="0" w:tplc="56682A1C">
      <w:start w:val="7"/>
      <w:numFmt w:val="decimal"/>
      <w:lvlText w:val="(%1)"/>
      <w:lvlJc w:val="left"/>
    </w:lvl>
    <w:lvl w:ilvl="1" w:tplc="E29C363E">
      <w:numFmt w:val="decimal"/>
      <w:lvlText w:val=""/>
      <w:lvlJc w:val="left"/>
    </w:lvl>
    <w:lvl w:ilvl="2" w:tplc="54F4667E">
      <w:numFmt w:val="decimal"/>
      <w:lvlText w:val=""/>
      <w:lvlJc w:val="left"/>
    </w:lvl>
    <w:lvl w:ilvl="3" w:tplc="45E01484">
      <w:numFmt w:val="decimal"/>
      <w:lvlText w:val=""/>
      <w:lvlJc w:val="left"/>
    </w:lvl>
    <w:lvl w:ilvl="4" w:tplc="5BC894D4">
      <w:numFmt w:val="decimal"/>
      <w:lvlText w:val=""/>
      <w:lvlJc w:val="left"/>
    </w:lvl>
    <w:lvl w:ilvl="5" w:tplc="2E783592">
      <w:numFmt w:val="decimal"/>
      <w:lvlText w:val=""/>
      <w:lvlJc w:val="left"/>
    </w:lvl>
    <w:lvl w:ilvl="6" w:tplc="7E7A89C8">
      <w:numFmt w:val="decimal"/>
      <w:lvlText w:val=""/>
      <w:lvlJc w:val="left"/>
    </w:lvl>
    <w:lvl w:ilvl="7" w:tplc="214A8970">
      <w:numFmt w:val="decimal"/>
      <w:lvlText w:val=""/>
      <w:lvlJc w:val="left"/>
    </w:lvl>
    <w:lvl w:ilvl="8" w:tplc="03D21324">
      <w:numFmt w:val="decimal"/>
      <w:lvlText w:val=""/>
      <w:lvlJc w:val="left"/>
    </w:lvl>
  </w:abstractNum>
  <w:abstractNum w:abstractNumId="20" w15:restartNumberingAfterBreak="0">
    <w:nsid w:val="3A95F874"/>
    <w:multiLevelType w:val="hybridMultilevel"/>
    <w:tmpl w:val="0F582850"/>
    <w:lvl w:ilvl="0" w:tplc="DC4879F8">
      <w:start w:val="1"/>
      <w:numFmt w:val="decimal"/>
      <w:lvlText w:val="(%1)"/>
      <w:lvlJc w:val="left"/>
    </w:lvl>
    <w:lvl w:ilvl="1" w:tplc="B95ED050">
      <w:numFmt w:val="decimal"/>
      <w:lvlText w:val=""/>
      <w:lvlJc w:val="left"/>
    </w:lvl>
    <w:lvl w:ilvl="2" w:tplc="19448D52">
      <w:numFmt w:val="decimal"/>
      <w:lvlText w:val=""/>
      <w:lvlJc w:val="left"/>
    </w:lvl>
    <w:lvl w:ilvl="3" w:tplc="F44C881E">
      <w:numFmt w:val="decimal"/>
      <w:lvlText w:val=""/>
      <w:lvlJc w:val="left"/>
    </w:lvl>
    <w:lvl w:ilvl="4" w:tplc="67768470">
      <w:numFmt w:val="decimal"/>
      <w:lvlText w:val=""/>
      <w:lvlJc w:val="left"/>
    </w:lvl>
    <w:lvl w:ilvl="5" w:tplc="3D4AB19E">
      <w:numFmt w:val="decimal"/>
      <w:lvlText w:val=""/>
      <w:lvlJc w:val="left"/>
    </w:lvl>
    <w:lvl w:ilvl="6" w:tplc="77D81198">
      <w:numFmt w:val="decimal"/>
      <w:lvlText w:val=""/>
      <w:lvlJc w:val="left"/>
    </w:lvl>
    <w:lvl w:ilvl="7" w:tplc="6AA2445A">
      <w:numFmt w:val="decimal"/>
      <w:lvlText w:val=""/>
      <w:lvlJc w:val="left"/>
    </w:lvl>
    <w:lvl w:ilvl="8" w:tplc="AC78F30C">
      <w:numFmt w:val="decimal"/>
      <w:lvlText w:val=""/>
      <w:lvlJc w:val="left"/>
    </w:lvl>
  </w:abstractNum>
  <w:abstractNum w:abstractNumId="21" w15:restartNumberingAfterBreak="0">
    <w:nsid w:val="3DC240FB"/>
    <w:multiLevelType w:val="hybridMultilevel"/>
    <w:tmpl w:val="778A68C8"/>
    <w:lvl w:ilvl="0" w:tplc="20EE9536">
      <w:start w:val="4"/>
      <w:numFmt w:val="lowerLetter"/>
      <w:lvlText w:val="%1)"/>
      <w:lvlJc w:val="left"/>
    </w:lvl>
    <w:lvl w:ilvl="1" w:tplc="DFEAA13E">
      <w:numFmt w:val="decimal"/>
      <w:lvlText w:val=""/>
      <w:lvlJc w:val="left"/>
    </w:lvl>
    <w:lvl w:ilvl="2" w:tplc="33D4CE50">
      <w:numFmt w:val="decimal"/>
      <w:lvlText w:val=""/>
      <w:lvlJc w:val="left"/>
    </w:lvl>
    <w:lvl w:ilvl="3" w:tplc="77E27E5E">
      <w:numFmt w:val="decimal"/>
      <w:lvlText w:val=""/>
      <w:lvlJc w:val="left"/>
    </w:lvl>
    <w:lvl w:ilvl="4" w:tplc="5EAC6A4E">
      <w:numFmt w:val="decimal"/>
      <w:lvlText w:val=""/>
      <w:lvlJc w:val="left"/>
    </w:lvl>
    <w:lvl w:ilvl="5" w:tplc="CD2EFA30">
      <w:numFmt w:val="decimal"/>
      <w:lvlText w:val=""/>
      <w:lvlJc w:val="left"/>
    </w:lvl>
    <w:lvl w:ilvl="6" w:tplc="A11E8F38">
      <w:numFmt w:val="decimal"/>
      <w:lvlText w:val=""/>
      <w:lvlJc w:val="left"/>
    </w:lvl>
    <w:lvl w:ilvl="7" w:tplc="C88675C8">
      <w:numFmt w:val="decimal"/>
      <w:lvlText w:val=""/>
      <w:lvlJc w:val="left"/>
    </w:lvl>
    <w:lvl w:ilvl="8" w:tplc="14962306">
      <w:numFmt w:val="decimal"/>
      <w:lvlText w:val=""/>
      <w:lvlJc w:val="left"/>
    </w:lvl>
  </w:abstractNum>
  <w:abstractNum w:abstractNumId="22" w15:restartNumberingAfterBreak="0">
    <w:nsid w:val="419AC241"/>
    <w:multiLevelType w:val="hybridMultilevel"/>
    <w:tmpl w:val="97CE2AB6"/>
    <w:lvl w:ilvl="0" w:tplc="F0A2F522">
      <w:start w:val="9"/>
      <w:numFmt w:val="decimal"/>
      <w:lvlText w:val="(%1)"/>
      <w:lvlJc w:val="left"/>
    </w:lvl>
    <w:lvl w:ilvl="1" w:tplc="BA2E28CC">
      <w:numFmt w:val="decimal"/>
      <w:lvlText w:val=""/>
      <w:lvlJc w:val="left"/>
    </w:lvl>
    <w:lvl w:ilvl="2" w:tplc="9D147EA6">
      <w:numFmt w:val="decimal"/>
      <w:lvlText w:val=""/>
      <w:lvlJc w:val="left"/>
    </w:lvl>
    <w:lvl w:ilvl="3" w:tplc="3A4CBFC0">
      <w:numFmt w:val="decimal"/>
      <w:lvlText w:val=""/>
      <w:lvlJc w:val="left"/>
    </w:lvl>
    <w:lvl w:ilvl="4" w:tplc="AD80BD60">
      <w:numFmt w:val="decimal"/>
      <w:lvlText w:val=""/>
      <w:lvlJc w:val="left"/>
    </w:lvl>
    <w:lvl w:ilvl="5" w:tplc="7CF0A362">
      <w:numFmt w:val="decimal"/>
      <w:lvlText w:val=""/>
      <w:lvlJc w:val="left"/>
    </w:lvl>
    <w:lvl w:ilvl="6" w:tplc="90E2D5F6">
      <w:numFmt w:val="decimal"/>
      <w:lvlText w:val=""/>
      <w:lvlJc w:val="left"/>
    </w:lvl>
    <w:lvl w:ilvl="7" w:tplc="B9B26B36">
      <w:numFmt w:val="decimal"/>
      <w:lvlText w:val=""/>
      <w:lvlJc w:val="left"/>
    </w:lvl>
    <w:lvl w:ilvl="8" w:tplc="58264216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AFC45D54"/>
    <w:lvl w:ilvl="0" w:tplc="C9A440C6">
      <w:start w:val="1"/>
      <w:numFmt w:val="decimal"/>
      <w:lvlText w:val="(%1)"/>
      <w:lvlJc w:val="left"/>
    </w:lvl>
    <w:lvl w:ilvl="1" w:tplc="79BE0A16">
      <w:numFmt w:val="decimal"/>
      <w:lvlText w:val=""/>
      <w:lvlJc w:val="left"/>
    </w:lvl>
    <w:lvl w:ilvl="2" w:tplc="62FA9BF2">
      <w:numFmt w:val="decimal"/>
      <w:lvlText w:val=""/>
      <w:lvlJc w:val="left"/>
    </w:lvl>
    <w:lvl w:ilvl="3" w:tplc="224E517C">
      <w:numFmt w:val="decimal"/>
      <w:lvlText w:val=""/>
      <w:lvlJc w:val="left"/>
    </w:lvl>
    <w:lvl w:ilvl="4" w:tplc="648E1434">
      <w:numFmt w:val="decimal"/>
      <w:lvlText w:val=""/>
      <w:lvlJc w:val="left"/>
    </w:lvl>
    <w:lvl w:ilvl="5" w:tplc="963E3AEA">
      <w:numFmt w:val="decimal"/>
      <w:lvlText w:val=""/>
      <w:lvlJc w:val="left"/>
    </w:lvl>
    <w:lvl w:ilvl="6" w:tplc="B1BCFB36">
      <w:numFmt w:val="decimal"/>
      <w:lvlText w:val=""/>
      <w:lvlJc w:val="left"/>
    </w:lvl>
    <w:lvl w:ilvl="7" w:tplc="DA0A3A96">
      <w:numFmt w:val="decimal"/>
      <w:lvlText w:val=""/>
      <w:lvlJc w:val="left"/>
    </w:lvl>
    <w:lvl w:ilvl="8" w:tplc="E7D0DA3C">
      <w:numFmt w:val="decimal"/>
      <w:lvlText w:val=""/>
      <w:lvlJc w:val="left"/>
    </w:lvl>
  </w:abstractNum>
  <w:abstractNum w:abstractNumId="24" w15:restartNumberingAfterBreak="0">
    <w:nsid w:val="4516DDE9"/>
    <w:multiLevelType w:val="hybridMultilevel"/>
    <w:tmpl w:val="5FA4A1D4"/>
    <w:lvl w:ilvl="0" w:tplc="E9C0053E">
      <w:start w:val="6"/>
      <w:numFmt w:val="decimal"/>
      <w:lvlText w:val="(%1)"/>
      <w:lvlJc w:val="left"/>
    </w:lvl>
    <w:lvl w:ilvl="1" w:tplc="8B5CC38C">
      <w:numFmt w:val="decimal"/>
      <w:lvlText w:val=""/>
      <w:lvlJc w:val="left"/>
    </w:lvl>
    <w:lvl w:ilvl="2" w:tplc="778E10D0">
      <w:numFmt w:val="decimal"/>
      <w:lvlText w:val=""/>
      <w:lvlJc w:val="left"/>
    </w:lvl>
    <w:lvl w:ilvl="3" w:tplc="4F748222">
      <w:numFmt w:val="decimal"/>
      <w:lvlText w:val=""/>
      <w:lvlJc w:val="left"/>
    </w:lvl>
    <w:lvl w:ilvl="4" w:tplc="C4823EFC">
      <w:numFmt w:val="decimal"/>
      <w:lvlText w:val=""/>
      <w:lvlJc w:val="left"/>
    </w:lvl>
    <w:lvl w:ilvl="5" w:tplc="DF26598C">
      <w:numFmt w:val="decimal"/>
      <w:lvlText w:val=""/>
      <w:lvlJc w:val="left"/>
    </w:lvl>
    <w:lvl w:ilvl="6" w:tplc="BA4A3676">
      <w:numFmt w:val="decimal"/>
      <w:lvlText w:val=""/>
      <w:lvlJc w:val="left"/>
    </w:lvl>
    <w:lvl w:ilvl="7" w:tplc="B7023EDA">
      <w:numFmt w:val="decimal"/>
      <w:lvlText w:val=""/>
      <w:lvlJc w:val="left"/>
    </w:lvl>
    <w:lvl w:ilvl="8" w:tplc="A44EBFF8">
      <w:numFmt w:val="decimal"/>
      <w:lvlText w:val=""/>
      <w:lvlJc w:val="left"/>
    </w:lvl>
  </w:abstractNum>
  <w:abstractNum w:abstractNumId="25" w15:restartNumberingAfterBreak="0">
    <w:nsid w:val="4B588F54"/>
    <w:multiLevelType w:val="hybridMultilevel"/>
    <w:tmpl w:val="F2F2C9B2"/>
    <w:lvl w:ilvl="0" w:tplc="5538B0E2">
      <w:start w:val="1"/>
      <w:numFmt w:val="decimal"/>
      <w:lvlText w:val="(%1)"/>
      <w:lvlJc w:val="left"/>
    </w:lvl>
    <w:lvl w:ilvl="1" w:tplc="3B28D8D8">
      <w:numFmt w:val="decimal"/>
      <w:lvlText w:val=""/>
      <w:lvlJc w:val="left"/>
    </w:lvl>
    <w:lvl w:ilvl="2" w:tplc="5A6A15FE">
      <w:numFmt w:val="decimal"/>
      <w:lvlText w:val=""/>
      <w:lvlJc w:val="left"/>
    </w:lvl>
    <w:lvl w:ilvl="3" w:tplc="EF0A13B6">
      <w:numFmt w:val="decimal"/>
      <w:lvlText w:val=""/>
      <w:lvlJc w:val="left"/>
    </w:lvl>
    <w:lvl w:ilvl="4" w:tplc="82ACA3E4">
      <w:numFmt w:val="decimal"/>
      <w:lvlText w:val=""/>
      <w:lvlJc w:val="left"/>
    </w:lvl>
    <w:lvl w:ilvl="5" w:tplc="E83AB7CC">
      <w:numFmt w:val="decimal"/>
      <w:lvlText w:val=""/>
      <w:lvlJc w:val="left"/>
    </w:lvl>
    <w:lvl w:ilvl="6" w:tplc="A3D49A5C">
      <w:numFmt w:val="decimal"/>
      <w:lvlText w:val=""/>
      <w:lvlJc w:val="left"/>
    </w:lvl>
    <w:lvl w:ilvl="7" w:tplc="3552FAF8">
      <w:numFmt w:val="decimal"/>
      <w:lvlText w:val=""/>
      <w:lvlJc w:val="left"/>
    </w:lvl>
    <w:lvl w:ilvl="8" w:tplc="C1906ADC">
      <w:numFmt w:val="decimal"/>
      <w:lvlText w:val=""/>
      <w:lvlJc w:val="left"/>
    </w:lvl>
  </w:abstractNum>
  <w:abstractNum w:abstractNumId="26" w15:restartNumberingAfterBreak="0">
    <w:nsid w:val="51EAD36B"/>
    <w:multiLevelType w:val="hybridMultilevel"/>
    <w:tmpl w:val="7CFEA82C"/>
    <w:lvl w:ilvl="0" w:tplc="463488B2">
      <w:start w:val="1"/>
      <w:numFmt w:val="lowerLetter"/>
      <w:lvlText w:val="%1)"/>
      <w:lvlJc w:val="left"/>
    </w:lvl>
    <w:lvl w:ilvl="1" w:tplc="BFD02AB6">
      <w:numFmt w:val="decimal"/>
      <w:lvlText w:val=""/>
      <w:lvlJc w:val="left"/>
    </w:lvl>
    <w:lvl w:ilvl="2" w:tplc="E1261812">
      <w:numFmt w:val="decimal"/>
      <w:lvlText w:val=""/>
      <w:lvlJc w:val="left"/>
    </w:lvl>
    <w:lvl w:ilvl="3" w:tplc="E19E1D7C">
      <w:numFmt w:val="decimal"/>
      <w:lvlText w:val=""/>
      <w:lvlJc w:val="left"/>
    </w:lvl>
    <w:lvl w:ilvl="4" w:tplc="635AF0A0">
      <w:numFmt w:val="decimal"/>
      <w:lvlText w:val=""/>
      <w:lvlJc w:val="left"/>
    </w:lvl>
    <w:lvl w:ilvl="5" w:tplc="BEC893AA">
      <w:numFmt w:val="decimal"/>
      <w:lvlText w:val=""/>
      <w:lvlJc w:val="left"/>
    </w:lvl>
    <w:lvl w:ilvl="6" w:tplc="8A74FD16">
      <w:numFmt w:val="decimal"/>
      <w:lvlText w:val=""/>
      <w:lvlJc w:val="left"/>
    </w:lvl>
    <w:lvl w:ilvl="7" w:tplc="C3E237E2">
      <w:numFmt w:val="decimal"/>
      <w:lvlText w:val=""/>
      <w:lvlJc w:val="left"/>
    </w:lvl>
    <w:lvl w:ilvl="8" w:tplc="3B72DED6">
      <w:numFmt w:val="decimal"/>
      <w:lvlText w:val=""/>
      <w:lvlJc w:val="left"/>
    </w:lvl>
  </w:abstractNum>
  <w:abstractNum w:abstractNumId="27" w15:restartNumberingAfterBreak="0">
    <w:nsid w:val="542289EC"/>
    <w:multiLevelType w:val="hybridMultilevel"/>
    <w:tmpl w:val="1CAAF2B2"/>
    <w:lvl w:ilvl="0" w:tplc="1C08BB02">
      <w:start w:val="2"/>
      <w:numFmt w:val="decimal"/>
      <w:lvlText w:val="(%1)"/>
      <w:lvlJc w:val="left"/>
    </w:lvl>
    <w:lvl w:ilvl="1" w:tplc="CCB23E40">
      <w:numFmt w:val="decimal"/>
      <w:lvlText w:val=""/>
      <w:lvlJc w:val="left"/>
    </w:lvl>
    <w:lvl w:ilvl="2" w:tplc="6728EAC2">
      <w:numFmt w:val="decimal"/>
      <w:lvlText w:val=""/>
      <w:lvlJc w:val="left"/>
    </w:lvl>
    <w:lvl w:ilvl="3" w:tplc="B5F4D67A">
      <w:numFmt w:val="decimal"/>
      <w:lvlText w:val=""/>
      <w:lvlJc w:val="left"/>
    </w:lvl>
    <w:lvl w:ilvl="4" w:tplc="A6DE2002">
      <w:numFmt w:val="decimal"/>
      <w:lvlText w:val=""/>
      <w:lvlJc w:val="left"/>
    </w:lvl>
    <w:lvl w:ilvl="5" w:tplc="76646426">
      <w:numFmt w:val="decimal"/>
      <w:lvlText w:val=""/>
      <w:lvlJc w:val="left"/>
    </w:lvl>
    <w:lvl w:ilvl="6" w:tplc="90F44B34">
      <w:numFmt w:val="decimal"/>
      <w:lvlText w:val=""/>
      <w:lvlJc w:val="left"/>
    </w:lvl>
    <w:lvl w:ilvl="7" w:tplc="6FC2E6BC">
      <w:numFmt w:val="decimal"/>
      <w:lvlText w:val=""/>
      <w:lvlJc w:val="left"/>
    </w:lvl>
    <w:lvl w:ilvl="8" w:tplc="55087236">
      <w:numFmt w:val="decimal"/>
      <w:lvlText w:val=""/>
      <w:lvlJc w:val="left"/>
    </w:lvl>
  </w:abstractNum>
  <w:abstractNum w:abstractNumId="28" w15:restartNumberingAfterBreak="0">
    <w:nsid w:val="54E49EB4"/>
    <w:multiLevelType w:val="hybridMultilevel"/>
    <w:tmpl w:val="985C95C4"/>
    <w:lvl w:ilvl="0" w:tplc="198EAB84">
      <w:start w:val="1"/>
      <w:numFmt w:val="decimal"/>
      <w:lvlText w:val="%1."/>
      <w:lvlJc w:val="left"/>
    </w:lvl>
    <w:lvl w:ilvl="1" w:tplc="575824A0">
      <w:numFmt w:val="decimal"/>
      <w:lvlText w:val=""/>
      <w:lvlJc w:val="left"/>
    </w:lvl>
    <w:lvl w:ilvl="2" w:tplc="7702EB24">
      <w:numFmt w:val="decimal"/>
      <w:lvlText w:val=""/>
      <w:lvlJc w:val="left"/>
    </w:lvl>
    <w:lvl w:ilvl="3" w:tplc="89EE1732">
      <w:numFmt w:val="decimal"/>
      <w:lvlText w:val=""/>
      <w:lvlJc w:val="left"/>
    </w:lvl>
    <w:lvl w:ilvl="4" w:tplc="4844ED0E">
      <w:numFmt w:val="decimal"/>
      <w:lvlText w:val=""/>
      <w:lvlJc w:val="left"/>
    </w:lvl>
    <w:lvl w:ilvl="5" w:tplc="EEE0AAD4">
      <w:numFmt w:val="decimal"/>
      <w:lvlText w:val=""/>
      <w:lvlJc w:val="left"/>
    </w:lvl>
    <w:lvl w:ilvl="6" w:tplc="FFC00702">
      <w:numFmt w:val="decimal"/>
      <w:lvlText w:val=""/>
      <w:lvlJc w:val="left"/>
    </w:lvl>
    <w:lvl w:ilvl="7" w:tplc="47CE0396">
      <w:numFmt w:val="decimal"/>
      <w:lvlText w:val=""/>
      <w:lvlJc w:val="left"/>
    </w:lvl>
    <w:lvl w:ilvl="8" w:tplc="D6E812A8">
      <w:numFmt w:val="decimal"/>
      <w:lvlText w:val=""/>
      <w:lvlJc w:val="left"/>
    </w:lvl>
  </w:abstractNum>
  <w:abstractNum w:abstractNumId="29" w15:restartNumberingAfterBreak="0">
    <w:nsid w:val="5577F8E1"/>
    <w:multiLevelType w:val="hybridMultilevel"/>
    <w:tmpl w:val="D9C63752"/>
    <w:lvl w:ilvl="0" w:tplc="AFFAA778">
      <w:start w:val="1"/>
      <w:numFmt w:val="lowerLetter"/>
      <w:lvlText w:val="%1)"/>
      <w:lvlJc w:val="left"/>
    </w:lvl>
    <w:lvl w:ilvl="1" w:tplc="348EA838">
      <w:numFmt w:val="decimal"/>
      <w:lvlText w:val=""/>
      <w:lvlJc w:val="left"/>
    </w:lvl>
    <w:lvl w:ilvl="2" w:tplc="0106A55A">
      <w:numFmt w:val="decimal"/>
      <w:lvlText w:val=""/>
      <w:lvlJc w:val="left"/>
    </w:lvl>
    <w:lvl w:ilvl="3" w:tplc="018EF0DC">
      <w:numFmt w:val="decimal"/>
      <w:lvlText w:val=""/>
      <w:lvlJc w:val="left"/>
    </w:lvl>
    <w:lvl w:ilvl="4" w:tplc="E36E74C8">
      <w:numFmt w:val="decimal"/>
      <w:lvlText w:val=""/>
      <w:lvlJc w:val="left"/>
    </w:lvl>
    <w:lvl w:ilvl="5" w:tplc="B1629D2C">
      <w:numFmt w:val="decimal"/>
      <w:lvlText w:val=""/>
      <w:lvlJc w:val="left"/>
    </w:lvl>
    <w:lvl w:ilvl="6" w:tplc="0DBEACB6">
      <w:numFmt w:val="decimal"/>
      <w:lvlText w:val=""/>
      <w:lvlJc w:val="left"/>
    </w:lvl>
    <w:lvl w:ilvl="7" w:tplc="6BCE23DE">
      <w:numFmt w:val="decimal"/>
      <w:lvlText w:val=""/>
      <w:lvlJc w:val="left"/>
    </w:lvl>
    <w:lvl w:ilvl="8" w:tplc="6636C178">
      <w:numFmt w:val="decimal"/>
      <w:lvlText w:val=""/>
      <w:lvlJc w:val="left"/>
    </w:lvl>
  </w:abstractNum>
  <w:abstractNum w:abstractNumId="30" w15:restartNumberingAfterBreak="0">
    <w:nsid w:val="579478FE"/>
    <w:multiLevelType w:val="hybridMultilevel"/>
    <w:tmpl w:val="E45EAB70"/>
    <w:lvl w:ilvl="0" w:tplc="963267C0">
      <w:start w:val="1"/>
      <w:numFmt w:val="decimal"/>
      <w:lvlText w:val="(%1)"/>
      <w:lvlJc w:val="left"/>
    </w:lvl>
    <w:lvl w:ilvl="1" w:tplc="CFEE96C0">
      <w:numFmt w:val="decimal"/>
      <w:lvlText w:val=""/>
      <w:lvlJc w:val="left"/>
    </w:lvl>
    <w:lvl w:ilvl="2" w:tplc="B548F9D6">
      <w:numFmt w:val="decimal"/>
      <w:lvlText w:val=""/>
      <w:lvlJc w:val="left"/>
    </w:lvl>
    <w:lvl w:ilvl="3" w:tplc="186A1ED8">
      <w:numFmt w:val="decimal"/>
      <w:lvlText w:val=""/>
      <w:lvlJc w:val="left"/>
    </w:lvl>
    <w:lvl w:ilvl="4" w:tplc="B1324F46">
      <w:numFmt w:val="decimal"/>
      <w:lvlText w:val=""/>
      <w:lvlJc w:val="left"/>
    </w:lvl>
    <w:lvl w:ilvl="5" w:tplc="B8E6E174">
      <w:numFmt w:val="decimal"/>
      <w:lvlText w:val=""/>
      <w:lvlJc w:val="left"/>
    </w:lvl>
    <w:lvl w:ilvl="6" w:tplc="C8A26404">
      <w:numFmt w:val="decimal"/>
      <w:lvlText w:val=""/>
      <w:lvlJc w:val="left"/>
    </w:lvl>
    <w:lvl w:ilvl="7" w:tplc="7958CA34">
      <w:numFmt w:val="decimal"/>
      <w:lvlText w:val=""/>
      <w:lvlJc w:val="left"/>
    </w:lvl>
    <w:lvl w:ilvl="8" w:tplc="DC729EDE">
      <w:numFmt w:val="decimal"/>
      <w:lvlText w:val=""/>
      <w:lvlJc w:val="left"/>
    </w:lvl>
  </w:abstractNum>
  <w:abstractNum w:abstractNumId="31" w15:restartNumberingAfterBreak="0">
    <w:nsid w:val="57E4CCAF"/>
    <w:multiLevelType w:val="hybridMultilevel"/>
    <w:tmpl w:val="6BA4ECDC"/>
    <w:lvl w:ilvl="0" w:tplc="6E682B44">
      <w:start w:val="2"/>
      <w:numFmt w:val="lowerLetter"/>
      <w:lvlText w:val="%1)"/>
      <w:lvlJc w:val="left"/>
    </w:lvl>
    <w:lvl w:ilvl="1" w:tplc="22BC09FA">
      <w:numFmt w:val="decimal"/>
      <w:lvlText w:val=""/>
      <w:lvlJc w:val="left"/>
    </w:lvl>
    <w:lvl w:ilvl="2" w:tplc="FC0CDB4A">
      <w:numFmt w:val="decimal"/>
      <w:lvlText w:val=""/>
      <w:lvlJc w:val="left"/>
    </w:lvl>
    <w:lvl w:ilvl="3" w:tplc="450E7816">
      <w:numFmt w:val="decimal"/>
      <w:lvlText w:val=""/>
      <w:lvlJc w:val="left"/>
    </w:lvl>
    <w:lvl w:ilvl="4" w:tplc="736C8ECE">
      <w:numFmt w:val="decimal"/>
      <w:lvlText w:val=""/>
      <w:lvlJc w:val="left"/>
    </w:lvl>
    <w:lvl w:ilvl="5" w:tplc="1D6AE240">
      <w:numFmt w:val="decimal"/>
      <w:lvlText w:val=""/>
      <w:lvlJc w:val="left"/>
    </w:lvl>
    <w:lvl w:ilvl="6" w:tplc="35EE6B34">
      <w:numFmt w:val="decimal"/>
      <w:lvlText w:val=""/>
      <w:lvlJc w:val="left"/>
    </w:lvl>
    <w:lvl w:ilvl="7" w:tplc="07F49D12">
      <w:numFmt w:val="decimal"/>
      <w:lvlText w:val=""/>
      <w:lvlJc w:val="left"/>
    </w:lvl>
    <w:lvl w:ilvl="8" w:tplc="6AA252E4">
      <w:numFmt w:val="decimal"/>
      <w:lvlText w:val=""/>
      <w:lvlJc w:val="left"/>
    </w:lvl>
  </w:abstractNum>
  <w:abstractNum w:abstractNumId="32" w15:restartNumberingAfterBreak="0">
    <w:nsid w:val="580BD78F"/>
    <w:multiLevelType w:val="hybridMultilevel"/>
    <w:tmpl w:val="78885654"/>
    <w:lvl w:ilvl="0" w:tplc="4E547874">
      <w:start w:val="1"/>
      <w:numFmt w:val="lowerLetter"/>
      <w:lvlText w:val="%1)"/>
      <w:lvlJc w:val="left"/>
    </w:lvl>
    <w:lvl w:ilvl="1" w:tplc="5EB02058">
      <w:numFmt w:val="decimal"/>
      <w:lvlText w:val=""/>
      <w:lvlJc w:val="left"/>
    </w:lvl>
    <w:lvl w:ilvl="2" w:tplc="14985322">
      <w:numFmt w:val="decimal"/>
      <w:lvlText w:val=""/>
      <w:lvlJc w:val="left"/>
    </w:lvl>
    <w:lvl w:ilvl="3" w:tplc="D26AAF7E">
      <w:numFmt w:val="decimal"/>
      <w:lvlText w:val=""/>
      <w:lvlJc w:val="left"/>
    </w:lvl>
    <w:lvl w:ilvl="4" w:tplc="28B0588C">
      <w:numFmt w:val="decimal"/>
      <w:lvlText w:val=""/>
      <w:lvlJc w:val="left"/>
    </w:lvl>
    <w:lvl w:ilvl="5" w:tplc="752475F2">
      <w:numFmt w:val="decimal"/>
      <w:lvlText w:val=""/>
      <w:lvlJc w:val="left"/>
    </w:lvl>
    <w:lvl w:ilvl="6" w:tplc="5DD646D2">
      <w:numFmt w:val="decimal"/>
      <w:lvlText w:val=""/>
      <w:lvlJc w:val="left"/>
    </w:lvl>
    <w:lvl w:ilvl="7" w:tplc="621C46C4">
      <w:numFmt w:val="decimal"/>
      <w:lvlText w:val=""/>
      <w:lvlJc w:val="left"/>
    </w:lvl>
    <w:lvl w:ilvl="8" w:tplc="364EDDC6">
      <w:numFmt w:val="decimal"/>
      <w:lvlText w:val=""/>
      <w:lvlJc w:val="left"/>
    </w:lvl>
  </w:abstractNum>
  <w:abstractNum w:abstractNumId="33" w15:restartNumberingAfterBreak="0">
    <w:nsid w:val="5C482A97"/>
    <w:multiLevelType w:val="hybridMultilevel"/>
    <w:tmpl w:val="3A308EF4"/>
    <w:lvl w:ilvl="0" w:tplc="B2E2FF2A">
      <w:start w:val="4"/>
      <w:numFmt w:val="decimal"/>
      <w:lvlText w:val="(%1)"/>
      <w:lvlJc w:val="left"/>
    </w:lvl>
    <w:lvl w:ilvl="1" w:tplc="9D58C49E">
      <w:numFmt w:val="decimal"/>
      <w:lvlText w:val=""/>
      <w:lvlJc w:val="left"/>
    </w:lvl>
    <w:lvl w:ilvl="2" w:tplc="5E7AE6F6">
      <w:numFmt w:val="decimal"/>
      <w:lvlText w:val=""/>
      <w:lvlJc w:val="left"/>
    </w:lvl>
    <w:lvl w:ilvl="3" w:tplc="1A2ECDA6">
      <w:numFmt w:val="decimal"/>
      <w:lvlText w:val=""/>
      <w:lvlJc w:val="left"/>
    </w:lvl>
    <w:lvl w:ilvl="4" w:tplc="0FF46E5E">
      <w:numFmt w:val="decimal"/>
      <w:lvlText w:val=""/>
      <w:lvlJc w:val="left"/>
    </w:lvl>
    <w:lvl w:ilvl="5" w:tplc="6AAE2372">
      <w:numFmt w:val="decimal"/>
      <w:lvlText w:val=""/>
      <w:lvlJc w:val="left"/>
    </w:lvl>
    <w:lvl w:ilvl="6" w:tplc="4DA88022">
      <w:numFmt w:val="decimal"/>
      <w:lvlText w:val=""/>
      <w:lvlJc w:val="left"/>
    </w:lvl>
    <w:lvl w:ilvl="7" w:tplc="32925258">
      <w:numFmt w:val="decimal"/>
      <w:lvlText w:val=""/>
      <w:lvlJc w:val="left"/>
    </w:lvl>
    <w:lvl w:ilvl="8" w:tplc="5430446C">
      <w:numFmt w:val="decimal"/>
      <w:lvlText w:val=""/>
      <w:lvlJc w:val="left"/>
    </w:lvl>
  </w:abstractNum>
  <w:abstractNum w:abstractNumId="34" w15:restartNumberingAfterBreak="0">
    <w:nsid w:val="5E884ADC"/>
    <w:multiLevelType w:val="hybridMultilevel"/>
    <w:tmpl w:val="6EFC4E66"/>
    <w:lvl w:ilvl="0" w:tplc="05468728">
      <w:start w:val="1"/>
      <w:numFmt w:val="decimal"/>
      <w:lvlText w:val="(%1)"/>
      <w:lvlJc w:val="left"/>
    </w:lvl>
    <w:lvl w:ilvl="1" w:tplc="716473E8">
      <w:numFmt w:val="decimal"/>
      <w:lvlText w:val=""/>
      <w:lvlJc w:val="left"/>
    </w:lvl>
    <w:lvl w:ilvl="2" w:tplc="070C9028">
      <w:numFmt w:val="decimal"/>
      <w:lvlText w:val=""/>
      <w:lvlJc w:val="left"/>
    </w:lvl>
    <w:lvl w:ilvl="3" w:tplc="CF92CD36">
      <w:numFmt w:val="decimal"/>
      <w:lvlText w:val=""/>
      <w:lvlJc w:val="left"/>
    </w:lvl>
    <w:lvl w:ilvl="4" w:tplc="503683CE">
      <w:numFmt w:val="decimal"/>
      <w:lvlText w:val=""/>
      <w:lvlJc w:val="left"/>
    </w:lvl>
    <w:lvl w:ilvl="5" w:tplc="D9285F6E">
      <w:numFmt w:val="decimal"/>
      <w:lvlText w:val=""/>
      <w:lvlJc w:val="left"/>
    </w:lvl>
    <w:lvl w:ilvl="6" w:tplc="818AE886">
      <w:numFmt w:val="decimal"/>
      <w:lvlText w:val=""/>
      <w:lvlJc w:val="left"/>
    </w:lvl>
    <w:lvl w:ilvl="7" w:tplc="DC7C2E02">
      <w:numFmt w:val="decimal"/>
      <w:lvlText w:val=""/>
      <w:lvlJc w:val="left"/>
    </w:lvl>
    <w:lvl w:ilvl="8" w:tplc="6AA8079E">
      <w:numFmt w:val="decimal"/>
      <w:lvlText w:val=""/>
      <w:lvlJc w:val="left"/>
    </w:lvl>
  </w:abstractNum>
  <w:abstractNum w:abstractNumId="35" w15:restartNumberingAfterBreak="0">
    <w:nsid w:val="614FD4A1"/>
    <w:multiLevelType w:val="hybridMultilevel"/>
    <w:tmpl w:val="3FB67294"/>
    <w:lvl w:ilvl="0" w:tplc="06183306">
      <w:start w:val="1"/>
      <w:numFmt w:val="lowerLetter"/>
      <w:lvlText w:val="%1)"/>
      <w:lvlJc w:val="left"/>
    </w:lvl>
    <w:lvl w:ilvl="1" w:tplc="E8B86E8E">
      <w:numFmt w:val="decimal"/>
      <w:lvlText w:val=""/>
      <w:lvlJc w:val="left"/>
    </w:lvl>
    <w:lvl w:ilvl="2" w:tplc="CFC8BB2A">
      <w:numFmt w:val="decimal"/>
      <w:lvlText w:val=""/>
      <w:lvlJc w:val="left"/>
    </w:lvl>
    <w:lvl w:ilvl="3" w:tplc="E8B4D6A2">
      <w:numFmt w:val="decimal"/>
      <w:lvlText w:val=""/>
      <w:lvlJc w:val="left"/>
    </w:lvl>
    <w:lvl w:ilvl="4" w:tplc="86F4C9AC">
      <w:numFmt w:val="decimal"/>
      <w:lvlText w:val=""/>
      <w:lvlJc w:val="left"/>
    </w:lvl>
    <w:lvl w:ilvl="5" w:tplc="858A9CC0">
      <w:numFmt w:val="decimal"/>
      <w:lvlText w:val=""/>
      <w:lvlJc w:val="left"/>
    </w:lvl>
    <w:lvl w:ilvl="6" w:tplc="E8EC4BEC">
      <w:numFmt w:val="decimal"/>
      <w:lvlText w:val=""/>
      <w:lvlJc w:val="left"/>
    </w:lvl>
    <w:lvl w:ilvl="7" w:tplc="04D0DFF2">
      <w:numFmt w:val="decimal"/>
      <w:lvlText w:val=""/>
      <w:lvlJc w:val="left"/>
    </w:lvl>
    <w:lvl w:ilvl="8" w:tplc="D8421A48">
      <w:numFmt w:val="decimal"/>
      <w:lvlText w:val=""/>
      <w:lvlJc w:val="left"/>
    </w:lvl>
  </w:abstractNum>
  <w:abstractNum w:abstractNumId="36" w15:restartNumberingAfterBreak="0">
    <w:nsid w:val="684A481A"/>
    <w:multiLevelType w:val="hybridMultilevel"/>
    <w:tmpl w:val="8662FF02"/>
    <w:lvl w:ilvl="0" w:tplc="75223B7A">
      <w:start w:val="4"/>
      <w:numFmt w:val="decimal"/>
      <w:lvlText w:val="(%1)"/>
      <w:lvlJc w:val="left"/>
    </w:lvl>
    <w:lvl w:ilvl="1" w:tplc="2EFCD9E4">
      <w:numFmt w:val="decimal"/>
      <w:lvlText w:val=""/>
      <w:lvlJc w:val="left"/>
    </w:lvl>
    <w:lvl w:ilvl="2" w:tplc="A7D646C0">
      <w:numFmt w:val="decimal"/>
      <w:lvlText w:val=""/>
      <w:lvlJc w:val="left"/>
    </w:lvl>
    <w:lvl w:ilvl="3" w:tplc="AA3AF3F6">
      <w:numFmt w:val="decimal"/>
      <w:lvlText w:val=""/>
      <w:lvlJc w:val="left"/>
    </w:lvl>
    <w:lvl w:ilvl="4" w:tplc="C256E5AA">
      <w:numFmt w:val="decimal"/>
      <w:lvlText w:val=""/>
      <w:lvlJc w:val="left"/>
    </w:lvl>
    <w:lvl w:ilvl="5" w:tplc="2FBEEA72">
      <w:numFmt w:val="decimal"/>
      <w:lvlText w:val=""/>
      <w:lvlJc w:val="left"/>
    </w:lvl>
    <w:lvl w:ilvl="6" w:tplc="BD422200">
      <w:numFmt w:val="decimal"/>
      <w:lvlText w:val=""/>
      <w:lvlJc w:val="left"/>
    </w:lvl>
    <w:lvl w:ilvl="7" w:tplc="9ED6F5D0">
      <w:numFmt w:val="decimal"/>
      <w:lvlText w:val=""/>
      <w:lvlJc w:val="left"/>
    </w:lvl>
    <w:lvl w:ilvl="8" w:tplc="F3C6ADB8">
      <w:numFmt w:val="decimal"/>
      <w:lvlText w:val=""/>
      <w:lvlJc w:val="left"/>
    </w:lvl>
  </w:abstractNum>
  <w:abstractNum w:abstractNumId="37" w15:restartNumberingAfterBreak="0">
    <w:nsid w:val="6A2342EC"/>
    <w:multiLevelType w:val="hybridMultilevel"/>
    <w:tmpl w:val="98B4B912"/>
    <w:lvl w:ilvl="0" w:tplc="7E7CEE70">
      <w:start w:val="11"/>
      <w:numFmt w:val="decimal"/>
      <w:lvlText w:val="(%1)"/>
      <w:lvlJc w:val="left"/>
    </w:lvl>
    <w:lvl w:ilvl="1" w:tplc="00E498A0">
      <w:numFmt w:val="decimal"/>
      <w:lvlText w:val=""/>
      <w:lvlJc w:val="left"/>
    </w:lvl>
    <w:lvl w:ilvl="2" w:tplc="E1E817A8">
      <w:numFmt w:val="decimal"/>
      <w:lvlText w:val=""/>
      <w:lvlJc w:val="left"/>
    </w:lvl>
    <w:lvl w:ilvl="3" w:tplc="F6E2E6EA">
      <w:numFmt w:val="decimal"/>
      <w:lvlText w:val=""/>
      <w:lvlJc w:val="left"/>
    </w:lvl>
    <w:lvl w:ilvl="4" w:tplc="63983888">
      <w:numFmt w:val="decimal"/>
      <w:lvlText w:val=""/>
      <w:lvlJc w:val="left"/>
    </w:lvl>
    <w:lvl w:ilvl="5" w:tplc="0C5C98CA">
      <w:numFmt w:val="decimal"/>
      <w:lvlText w:val=""/>
      <w:lvlJc w:val="left"/>
    </w:lvl>
    <w:lvl w:ilvl="6" w:tplc="14100148">
      <w:numFmt w:val="decimal"/>
      <w:lvlText w:val=""/>
      <w:lvlJc w:val="left"/>
    </w:lvl>
    <w:lvl w:ilvl="7" w:tplc="A8AC5FE6">
      <w:numFmt w:val="decimal"/>
      <w:lvlText w:val=""/>
      <w:lvlJc w:val="left"/>
    </w:lvl>
    <w:lvl w:ilvl="8" w:tplc="88F22DD4">
      <w:numFmt w:val="decimal"/>
      <w:lvlText w:val=""/>
      <w:lvlJc w:val="left"/>
    </w:lvl>
  </w:abstractNum>
  <w:abstractNum w:abstractNumId="38" w15:restartNumberingAfterBreak="0">
    <w:nsid w:val="6CEAF087"/>
    <w:multiLevelType w:val="hybridMultilevel"/>
    <w:tmpl w:val="9CBA3628"/>
    <w:lvl w:ilvl="0" w:tplc="FD425E46">
      <w:start w:val="16"/>
      <w:numFmt w:val="lowerLetter"/>
      <w:lvlText w:val="%1)"/>
      <w:lvlJc w:val="left"/>
    </w:lvl>
    <w:lvl w:ilvl="1" w:tplc="1570CD92">
      <w:numFmt w:val="decimal"/>
      <w:lvlText w:val=""/>
      <w:lvlJc w:val="left"/>
    </w:lvl>
    <w:lvl w:ilvl="2" w:tplc="0EC895CC">
      <w:numFmt w:val="decimal"/>
      <w:lvlText w:val=""/>
      <w:lvlJc w:val="left"/>
    </w:lvl>
    <w:lvl w:ilvl="3" w:tplc="41DE772E">
      <w:numFmt w:val="decimal"/>
      <w:lvlText w:val=""/>
      <w:lvlJc w:val="left"/>
    </w:lvl>
    <w:lvl w:ilvl="4" w:tplc="BF00FFCC">
      <w:numFmt w:val="decimal"/>
      <w:lvlText w:val=""/>
      <w:lvlJc w:val="left"/>
    </w:lvl>
    <w:lvl w:ilvl="5" w:tplc="F1969DFC">
      <w:numFmt w:val="decimal"/>
      <w:lvlText w:val=""/>
      <w:lvlJc w:val="left"/>
    </w:lvl>
    <w:lvl w:ilvl="6" w:tplc="68526DEC">
      <w:numFmt w:val="decimal"/>
      <w:lvlText w:val=""/>
      <w:lvlJc w:val="left"/>
    </w:lvl>
    <w:lvl w:ilvl="7" w:tplc="5F06E932">
      <w:numFmt w:val="decimal"/>
      <w:lvlText w:val=""/>
      <w:lvlJc w:val="left"/>
    </w:lvl>
    <w:lvl w:ilvl="8" w:tplc="EB7EC7F0">
      <w:numFmt w:val="decimal"/>
      <w:lvlText w:val=""/>
      <w:lvlJc w:val="left"/>
    </w:lvl>
  </w:abstractNum>
  <w:abstractNum w:abstractNumId="39" w15:restartNumberingAfterBreak="0">
    <w:nsid w:val="6DE91B18"/>
    <w:multiLevelType w:val="hybridMultilevel"/>
    <w:tmpl w:val="075498D4"/>
    <w:lvl w:ilvl="0" w:tplc="768425FE">
      <w:start w:val="6"/>
      <w:numFmt w:val="decimal"/>
      <w:lvlText w:val="(%1)"/>
      <w:lvlJc w:val="left"/>
    </w:lvl>
    <w:lvl w:ilvl="1" w:tplc="C3E0EC1A">
      <w:numFmt w:val="decimal"/>
      <w:lvlText w:val=""/>
      <w:lvlJc w:val="left"/>
    </w:lvl>
    <w:lvl w:ilvl="2" w:tplc="42E00B0C">
      <w:numFmt w:val="decimal"/>
      <w:lvlText w:val=""/>
      <w:lvlJc w:val="left"/>
    </w:lvl>
    <w:lvl w:ilvl="3" w:tplc="09D6C492">
      <w:numFmt w:val="decimal"/>
      <w:lvlText w:val=""/>
      <w:lvlJc w:val="left"/>
    </w:lvl>
    <w:lvl w:ilvl="4" w:tplc="CEE0E094">
      <w:numFmt w:val="decimal"/>
      <w:lvlText w:val=""/>
      <w:lvlJc w:val="left"/>
    </w:lvl>
    <w:lvl w:ilvl="5" w:tplc="49C2F602">
      <w:numFmt w:val="decimal"/>
      <w:lvlText w:val=""/>
      <w:lvlJc w:val="left"/>
    </w:lvl>
    <w:lvl w:ilvl="6" w:tplc="64DEFE10">
      <w:numFmt w:val="decimal"/>
      <w:lvlText w:val=""/>
      <w:lvlJc w:val="left"/>
    </w:lvl>
    <w:lvl w:ilvl="7" w:tplc="3864B3D8">
      <w:numFmt w:val="decimal"/>
      <w:lvlText w:val=""/>
      <w:lvlJc w:val="left"/>
    </w:lvl>
    <w:lvl w:ilvl="8" w:tplc="D638E1F0">
      <w:numFmt w:val="decimal"/>
      <w:lvlText w:val=""/>
      <w:lvlJc w:val="left"/>
    </w:lvl>
  </w:abstractNum>
  <w:abstractNum w:abstractNumId="40" w15:restartNumberingAfterBreak="0">
    <w:nsid w:val="70A64E2A"/>
    <w:multiLevelType w:val="hybridMultilevel"/>
    <w:tmpl w:val="8A521112"/>
    <w:lvl w:ilvl="0" w:tplc="5FA22270">
      <w:start w:val="26"/>
      <w:numFmt w:val="lowerLetter"/>
      <w:lvlText w:val="%1"/>
      <w:lvlJc w:val="left"/>
    </w:lvl>
    <w:lvl w:ilvl="1" w:tplc="83C80726">
      <w:numFmt w:val="decimal"/>
      <w:lvlText w:val=""/>
      <w:lvlJc w:val="left"/>
    </w:lvl>
    <w:lvl w:ilvl="2" w:tplc="8EE0A2BC">
      <w:numFmt w:val="decimal"/>
      <w:lvlText w:val=""/>
      <w:lvlJc w:val="left"/>
    </w:lvl>
    <w:lvl w:ilvl="3" w:tplc="920EA4F0">
      <w:numFmt w:val="decimal"/>
      <w:lvlText w:val=""/>
      <w:lvlJc w:val="left"/>
    </w:lvl>
    <w:lvl w:ilvl="4" w:tplc="0BCAAF22">
      <w:numFmt w:val="decimal"/>
      <w:lvlText w:val=""/>
      <w:lvlJc w:val="left"/>
    </w:lvl>
    <w:lvl w:ilvl="5" w:tplc="2B4416AE">
      <w:numFmt w:val="decimal"/>
      <w:lvlText w:val=""/>
      <w:lvlJc w:val="left"/>
    </w:lvl>
    <w:lvl w:ilvl="6" w:tplc="66568864">
      <w:numFmt w:val="decimal"/>
      <w:lvlText w:val=""/>
      <w:lvlJc w:val="left"/>
    </w:lvl>
    <w:lvl w:ilvl="7" w:tplc="CA8C0378">
      <w:numFmt w:val="decimal"/>
      <w:lvlText w:val=""/>
      <w:lvlJc w:val="left"/>
    </w:lvl>
    <w:lvl w:ilvl="8" w:tplc="73061178">
      <w:numFmt w:val="decimal"/>
      <w:lvlText w:val=""/>
      <w:lvlJc w:val="left"/>
    </w:lvl>
  </w:abstractNum>
  <w:abstractNum w:abstractNumId="41" w15:restartNumberingAfterBreak="0">
    <w:nsid w:val="725A06FB"/>
    <w:multiLevelType w:val="hybridMultilevel"/>
    <w:tmpl w:val="2D20ABD2"/>
    <w:lvl w:ilvl="0" w:tplc="05F4E524">
      <w:start w:val="12"/>
      <w:numFmt w:val="decimal"/>
      <w:lvlText w:val="(%1)"/>
      <w:lvlJc w:val="left"/>
    </w:lvl>
    <w:lvl w:ilvl="1" w:tplc="558C2BD2">
      <w:numFmt w:val="decimal"/>
      <w:lvlText w:val=""/>
      <w:lvlJc w:val="left"/>
    </w:lvl>
    <w:lvl w:ilvl="2" w:tplc="8C58741A">
      <w:numFmt w:val="decimal"/>
      <w:lvlText w:val=""/>
      <w:lvlJc w:val="left"/>
    </w:lvl>
    <w:lvl w:ilvl="3" w:tplc="6922A592">
      <w:numFmt w:val="decimal"/>
      <w:lvlText w:val=""/>
      <w:lvlJc w:val="left"/>
    </w:lvl>
    <w:lvl w:ilvl="4" w:tplc="4C3628C0">
      <w:numFmt w:val="decimal"/>
      <w:lvlText w:val=""/>
      <w:lvlJc w:val="left"/>
    </w:lvl>
    <w:lvl w:ilvl="5" w:tplc="94F02304">
      <w:numFmt w:val="decimal"/>
      <w:lvlText w:val=""/>
      <w:lvlJc w:val="left"/>
    </w:lvl>
    <w:lvl w:ilvl="6" w:tplc="DC46FD74">
      <w:numFmt w:val="decimal"/>
      <w:lvlText w:val=""/>
      <w:lvlJc w:val="left"/>
    </w:lvl>
    <w:lvl w:ilvl="7" w:tplc="CE4A8022">
      <w:numFmt w:val="decimal"/>
      <w:lvlText w:val=""/>
      <w:lvlJc w:val="left"/>
    </w:lvl>
    <w:lvl w:ilvl="8" w:tplc="F4F2B3F8">
      <w:numFmt w:val="decimal"/>
      <w:lvlText w:val=""/>
      <w:lvlJc w:val="left"/>
    </w:lvl>
  </w:abstractNum>
  <w:abstractNum w:abstractNumId="42" w15:restartNumberingAfterBreak="0">
    <w:nsid w:val="737B8DDC"/>
    <w:multiLevelType w:val="hybridMultilevel"/>
    <w:tmpl w:val="26A61976"/>
    <w:lvl w:ilvl="0" w:tplc="16BA2F0A">
      <w:start w:val="1"/>
      <w:numFmt w:val="decimal"/>
      <w:lvlText w:val="%1"/>
      <w:lvlJc w:val="left"/>
    </w:lvl>
    <w:lvl w:ilvl="1" w:tplc="E43A17D4">
      <w:numFmt w:val="decimal"/>
      <w:lvlText w:val=""/>
      <w:lvlJc w:val="left"/>
    </w:lvl>
    <w:lvl w:ilvl="2" w:tplc="695EBE08">
      <w:numFmt w:val="decimal"/>
      <w:lvlText w:val=""/>
      <w:lvlJc w:val="left"/>
    </w:lvl>
    <w:lvl w:ilvl="3" w:tplc="BE428968">
      <w:numFmt w:val="decimal"/>
      <w:lvlText w:val=""/>
      <w:lvlJc w:val="left"/>
    </w:lvl>
    <w:lvl w:ilvl="4" w:tplc="03B8090A">
      <w:numFmt w:val="decimal"/>
      <w:lvlText w:val=""/>
      <w:lvlJc w:val="left"/>
    </w:lvl>
    <w:lvl w:ilvl="5" w:tplc="36D27E50">
      <w:numFmt w:val="decimal"/>
      <w:lvlText w:val=""/>
      <w:lvlJc w:val="left"/>
    </w:lvl>
    <w:lvl w:ilvl="6" w:tplc="5532C13A">
      <w:numFmt w:val="decimal"/>
      <w:lvlText w:val=""/>
      <w:lvlJc w:val="left"/>
    </w:lvl>
    <w:lvl w:ilvl="7" w:tplc="744E4704">
      <w:numFmt w:val="decimal"/>
      <w:lvlText w:val=""/>
      <w:lvlJc w:val="left"/>
    </w:lvl>
    <w:lvl w:ilvl="8" w:tplc="EA4854DA">
      <w:numFmt w:val="decimal"/>
      <w:lvlText w:val=""/>
      <w:lvlJc w:val="left"/>
    </w:lvl>
  </w:abstractNum>
  <w:abstractNum w:abstractNumId="43" w15:restartNumberingAfterBreak="0">
    <w:nsid w:val="749ABB43"/>
    <w:multiLevelType w:val="hybridMultilevel"/>
    <w:tmpl w:val="47864482"/>
    <w:lvl w:ilvl="0" w:tplc="B9324344">
      <w:start w:val="1"/>
      <w:numFmt w:val="lowerLetter"/>
      <w:lvlText w:val="%1)"/>
      <w:lvlJc w:val="left"/>
    </w:lvl>
    <w:lvl w:ilvl="1" w:tplc="F9861A2E">
      <w:numFmt w:val="decimal"/>
      <w:lvlText w:val=""/>
      <w:lvlJc w:val="left"/>
    </w:lvl>
    <w:lvl w:ilvl="2" w:tplc="B89E1C40">
      <w:numFmt w:val="decimal"/>
      <w:lvlText w:val=""/>
      <w:lvlJc w:val="left"/>
    </w:lvl>
    <w:lvl w:ilvl="3" w:tplc="353CCE3E">
      <w:numFmt w:val="decimal"/>
      <w:lvlText w:val=""/>
      <w:lvlJc w:val="left"/>
    </w:lvl>
    <w:lvl w:ilvl="4" w:tplc="D1462680">
      <w:numFmt w:val="decimal"/>
      <w:lvlText w:val=""/>
      <w:lvlJc w:val="left"/>
    </w:lvl>
    <w:lvl w:ilvl="5" w:tplc="6832D598">
      <w:numFmt w:val="decimal"/>
      <w:lvlText w:val=""/>
      <w:lvlJc w:val="left"/>
    </w:lvl>
    <w:lvl w:ilvl="6" w:tplc="D3564C5A">
      <w:numFmt w:val="decimal"/>
      <w:lvlText w:val=""/>
      <w:lvlJc w:val="left"/>
    </w:lvl>
    <w:lvl w:ilvl="7" w:tplc="7598B254">
      <w:numFmt w:val="decimal"/>
      <w:lvlText w:val=""/>
      <w:lvlJc w:val="left"/>
    </w:lvl>
    <w:lvl w:ilvl="8" w:tplc="D86EAD5E">
      <w:numFmt w:val="decimal"/>
      <w:lvlText w:val=""/>
      <w:lvlJc w:val="left"/>
    </w:lvl>
  </w:abstractNum>
  <w:abstractNum w:abstractNumId="44" w15:restartNumberingAfterBreak="0">
    <w:nsid w:val="7644A45C"/>
    <w:multiLevelType w:val="hybridMultilevel"/>
    <w:tmpl w:val="2D20B0AC"/>
    <w:lvl w:ilvl="0" w:tplc="4A8C3F0C">
      <w:start w:val="1"/>
      <w:numFmt w:val="decimal"/>
      <w:lvlText w:val="(%1)"/>
      <w:lvlJc w:val="left"/>
    </w:lvl>
    <w:lvl w:ilvl="1" w:tplc="0804E146">
      <w:numFmt w:val="decimal"/>
      <w:lvlText w:val=""/>
      <w:lvlJc w:val="left"/>
    </w:lvl>
    <w:lvl w:ilvl="2" w:tplc="F4A27382">
      <w:numFmt w:val="decimal"/>
      <w:lvlText w:val=""/>
      <w:lvlJc w:val="left"/>
    </w:lvl>
    <w:lvl w:ilvl="3" w:tplc="B3D81C96">
      <w:numFmt w:val="decimal"/>
      <w:lvlText w:val=""/>
      <w:lvlJc w:val="left"/>
    </w:lvl>
    <w:lvl w:ilvl="4" w:tplc="08F4E0DA">
      <w:numFmt w:val="decimal"/>
      <w:lvlText w:val=""/>
      <w:lvlJc w:val="left"/>
    </w:lvl>
    <w:lvl w:ilvl="5" w:tplc="B6FC7BDE">
      <w:numFmt w:val="decimal"/>
      <w:lvlText w:val=""/>
      <w:lvlJc w:val="left"/>
    </w:lvl>
    <w:lvl w:ilvl="6" w:tplc="73CAAC4C">
      <w:numFmt w:val="decimal"/>
      <w:lvlText w:val=""/>
      <w:lvlJc w:val="left"/>
    </w:lvl>
    <w:lvl w:ilvl="7" w:tplc="6A165744">
      <w:numFmt w:val="decimal"/>
      <w:lvlText w:val=""/>
      <w:lvlJc w:val="left"/>
    </w:lvl>
    <w:lvl w:ilvl="8" w:tplc="445873D0">
      <w:numFmt w:val="decimal"/>
      <w:lvlText w:val=""/>
      <w:lvlJc w:val="left"/>
    </w:lvl>
  </w:abstractNum>
  <w:abstractNum w:abstractNumId="45" w15:restartNumberingAfterBreak="0">
    <w:nsid w:val="7724C67E"/>
    <w:multiLevelType w:val="hybridMultilevel"/>
    <w:tmpl w:val="9BE07D3A"/>
    <w:lvl w:ilvl="0" w:tplc="A8D8EF3E">
      <w:start w:val="6"/>
      <w:numFmt w:val="lowerLetter"/>
      <w:lvlText w:val="%1)"/>
      <w:lvlJc w:val="left"/>
    </w:lvl>
    <w:lvl w:ilvl="1" w:tplc="A6929FC8">
      <w:numFmt w:val="decimal"/>
      <w:lvlText w:val=""/>
      <w:lvlJc w:val="left"/>
    </w:lvl>
    <w:lvl w:ilvl="2" w:tplc="66E6EE0A">
      <w:numFmt w:val="decimal"/>
      <w:lvlText w:val=""/>
      <w:lvlJc w:val="left"/>
    </w:lvl>
    <w:lvl w:ilvl="3" w:tplc="A128ED48">
      <w:numFmt w:val="decimal"/>
      <w:lvlText w:val=""/>
      <w:lvlJc w:val="left"/>
    </w:lvl>
    <w:lvl w:ilvl="4" w:tplc="611833EA">
      <w:numFmt w:val="decimal"/>
      <w:lvlText w:val=""/>
      <w:lvlJc w:val="left"/>
    </w:lvl>
    <w:lvl w:ilvl="5" w:tplc="E5DA73C8">
      <w:numFmt w:val="decimal"/>
      <w:lvlText w:val=""/>
      <w:lvlJc w:val="left"/>
    </w:lvl>
    <w:lvl w:ilvl="6" w:tplc="2EEA5218">
      <w:numFmt w:val="decimal"/>
      <w:lvlText w:val=""/>
      <w:lvlJc w:val="left"/>
    </w:lvl>
    <w:lvl w:ilvl="7" w:tplc="C47EA26E">
      <w:numFmt w:val="decimal"/>
      <w:lvlText w:val=""/>
      <w:lvlJc w:val="left"/>
    </w:lvl>
    <w:lvl w:ilvl="8" w:tplc="F3C45744">
      <w:numFmt w:val="decimal"/>
      <w:lvlText w:val=""/>
      <w:lvlJc w:val="left"/>
    </w:lvl>
  </w:abstractNum>
  <w:abstractNum w:abstractNumId="46" w15:restartNumberingAfterBreak="0">
    <w:nsid w:val="77465F01"/>
    <w:multiLevelType w:val="hybridMultilevel"/>
    <w:tmpl w:val="2AEE7A6C"/>
    <w:lvl w:ilvl="0" w:tplc="ED4AF458">
      <w:start w:val="1"/>
      <w:numFmt w:val="lowerLetter"/>
      <w:lvlText w:val="%1)"/>
      <w:lvlJc w:val="left"/>
    </w:lvl>
    <w:lvl w:ilvl="1" w:tplc="6EB22678">
      <w:numFmt w:val="decimal"/>
      <w:lvlText w:val=""/>
      <w:lvlJc w:val="left"/>
    </w:lvl>
    <w:lvl w:ilvl="2" w:tplc="165E522E">
      <w:numFmt w:val="decimal"/>
      <w:lvlText w:val=""/>
      <w:lvlJc w:val="left"/>
    </w:lvl>
    <w:lvl w:ilvl="3" w:tplc="2F4E23C6">
      <w:numFmt w:val="decimal"/>
      <w:lvlText w:val=""/>
      <w:lvlJc w:val="left"/>
    </w:lvl>
    <w:lvl w:ilvl="4" w:tplc="B942996E">
      <w:numFmt w:val="decimal"/>
      <w:lvlText w:val=""/>
      <w:lvlJc w:val="left"/>
    </w:lvl>
    <w:lvl w:ilvl="5" w:tplc="9A427AD8">
      <w:numFmt w:val="decimal"/>
      <w:lvlText w:val=""/>
      <w:lvlJc w:val="left"/>
    </w:lvl>
    <w:lvl w:ilvl="6" w:tplc="164A54CA">
      <w:numFmt w:val="decimal"/>
      <w:lvlText w:val=""/>
      <w:lvlJc w:val="left"/>
    </w:lvl>
    <w:lvl w:ilvl="7" w:tplc="1D3E221E">
      <w:numFmt w:val="decimal"/>
      <w:lvlText w:val=""/>
      <w:lvlJc w:val="left"/>
    </w:lvl>
    <w:lvl w:ilvl="8" w:tplc="51CC5134">
      <w:numFmt w:val="decimal"/>
      <w:lvlText w:val=""/>
      <w:lvlJc w:val="left"/>
    </w:lvl>
  </w:abstractNum>
  <w:abstractNum w:abstractNumId="47" w15:restartNumberingAfterBreak="0">
    <w:nsid w:val="7C3DBD3D"/>
    <w:multiLevelType w:val="hybridMultilevel"/>
    <w:tmpl w:val="2556B32A"/>
    <w:lvl w:ilvl="0" w:tplc="C6E86840">
      <w:start w:val="15"/>
      <w:numFmt w:val="lowerLetter"/>
      <w:lvlText w:val="%1)"/>
      <w:lvlJc w:val="left"/>
    </w:lvl>
    <w:lvl w:ilvl="1" w:tplc="EEF01E96">
      <w:numFmt w:val="decimal"/>
      <w:lvlText w:val=""/>
      <w:lvlJc w:val="left"/>
    </w:lvl>
    <w:lvl w:ilvl="2" w:tplc="B1826F78">
      <w:numFmt w:val="decimal"/>
      <w:lvlText w:val=""/>
      <w:lvlJc w:val="left"/>
    </w:lvl>
    <w:lvl w:ilvl="3" w:tplc="D276AB92">
      <w:numFmt w:val="decimal"/>
      <w:lvlText w:val=""/>
      <w:lvlJc w:val="left"/>
    </w:lvl>
    <w:lvl w:ilvl="4" w:tplc="830AB4F6">
      <w:numFmt w:val="decimal"/>
      <w:lvlText w:val=""/>
      <w:lvlJc w:val="left"/>
    </w:lvl>
    <w:lvl w:ilvl="5" w:tplc="B48E23AC">
      <w:numFmt w:val="decimal"/>
      <w:lvlText w:val=""/>
      <w:lvlJc w:val="left"/>
    </w:lvl>
    <w:lvl w:ilvl="6" w:tplc="F29265FA">
      <w:numFmt w:val="decimal"/>
      <w:lvlText w:val=""/>
      <w:lvlJc w:val="left"/>
    </w:lvl>
    <w:lvl w:ilvl="7" w:tplc="C708236C">
      <w:numFmt w:val="decimal"/>
      <w:lvlText w:val=""/>
      <w:lvlJc w:val="left"/>
    </w:lvl>
    <w:lvl w:ilvl="8" w:tplc="6E14502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2"/>
  </w:num>
  <w:num w:numId="5">
    <w:abstractNumId w:val="3"/>
  </w:num>
  <w:num w:numId="6">
    <w:abstractNumId w:val="0"/>
  </w:num>
  <w:num w:numId="7">
    <w:abstractNumId w:val="20"/>
  </w:num>
  <w:num w:numId="8">
    <w:abstractNumId w:val="2"/>
  </w:num>
  <w:num w:numId="9">
    <w:abstractNumId w:val="8"/>
  </w:num>
  <w:num w:numId="10">
    <w:abstractNumId w:val="47"/>
  </w:num>
  <w:num w:numId="11">
    <w:abstractNumId w:val="42"/>
  </w:num>
  <w:num w:numId="12">
    <w:abstractNumId w:val="38"/>
  </w:num>
  <w:num w:numId="13">
    <w:abstractNumId w:val="9"/>
  </w:num>
  <w:num w:numId="14">
    <w:abstractNumId w:val="24"/>
  </w:num>
  <w:num w:numId="15">
    <w:abstractNumId w:val="15"/>
  </w:num>
  <w:num w:numId="16">
    <w:abstractNumId w:val="35"/>
  </w:num>
  <w:num w:numId="17">
    <w:abstractNumId w:val="22"/>
  </w:num>
  <w:num w:numId="18">
    <w:abstractNumId w:val="29"/>
  </w:num>
  <w:num w:numId="19">
    <w:abstractNumId w:val="23"/>
  </w:num>
  <w:num w:numId="20">
    <w:abstractNumId w:val="1"/>
  </w:num>
  <w:num w:numId="21">
    <w:abstractNumId w:val="17"/>
  </w:num>
  <w:num w:numId="22">
    <w:abstractNumId w:val="46"/>
  </w:num>
  <w:num w:numId="23">
    <w:abstractNumId w:val="45"/>
  </w:num>
  <w:num w:numId="24">
    <w:abstractNumId w:val="33"/>
  </w:num>
  <w:num w:numId="25">
    <w:abstractNumId w:val="10"/>
  </w:num>
  <w:num w:numId="26">
    <w:abstractNumId w:val="34"/>
  </w:num>
  <w:num w:numId="27">
    <w:abstractNumId w:val="26"/>
  </w:num>
  <w:num w:numId="28">
    <w:abstractNumId w:val="14"/>
  </w:num>
  <w:num w:numId="29">
    <w:abstractNumId w:val="32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1"/>
  </w:num>
  <w:num w:numId="36">
    <w:abstractNumId w:val="13"/>
  </w:num>
  <w:num w:numId="37">
    <w:abstractNumId w:val="31"/>
  </w:num>
  <w:num w:numId="38">
    <w:abstractNumId w:val="25"/>
  </w:num>
  <w:num w:numId="39">
    <w:abstractNumId w:val="27"/>
  </w:num>
  <w:num w:numId="40">
    <w:abstractNumId w:val="39"/>
  </w:num>
  <w:num w:numId="41">
    <w:abstractNumId w:val="18"/>
  </w:num>
  <w:num w:numId="42">
    <w:abstractNumId w:val="44"/>
  </w:num>
  <w:num w:numId="43">
    <w:abstractNumId w:val="16"/>
  </w:num>
  <w:num w:numId="44">
    <w:abstractNumId w:val="36"/>
  </w:num>
  <w:num w:numId="45">
    <w:abstractNumId w:val="30"/>
  </w:num>
  <w:num w:numId="46">
    <w:abstractNumId w:val="43"/>
  </w:num>
  <w:num w:numId="47">
    <w:abstractNumId w:val="21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71"/>
    <w:rsid w:val="004F34C4"/>
    <w:rsid w:val="00760637"/>
    <w:rsid w:val="00847471"/>
    <w:rsid w:val="0093237A"/>
    <w:rsid w:val="009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F5EF"/>
  <w15:docId w15:val="{1B417510-BD89-48B1-A82A-5D78F9C5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19602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AMBRUŠOVÁ Silvia</cp:lastModifiedBy>
  <cp:revision>2</cp:revision>
  <dcterms:created xsi:type="dcterms:W3CDTF">2023-03-14T11:44:00Z</dcterms:created>
  <dcterms:modified xsi:type="dcterms:W3CDTF">2023-03-14T11:44:00Z</dcterms:modified>
</cp:coreProperties>
</file>