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68" w:rsidRDefault="00BE381C">
      <w:pPr>
        <w:pStyle w:val="Nadpis1"/>
        <w:tabs>
          <w:tab w:val="left" w:pos="6946"/>
        </w:tabs>
        <w:jc w:val="left"/>
      </w:pPr>
      <w:bookmarkStart w:id="0" w:name="_GoBack"/>
      <w:bookmarkEnd w:id="0"/>
      <w:r>
        <w:tab/>
      </w:r>
      <w:r w:rsidRPr="009F79CD">
        <w:t>Príloha č. 30</w:t>
      </w:r>
      <w:r w:rsidR="00F26368" w:rsidRPr="00F26368">
        <w:t xml:space="preserve"> </w:t>
      </w:r>
    </w:p>
    <w:p w:rsidR="00C75797" w:rsidRDefault="00F26368">
      <w:pPr>
        <w:pStyle w:val="Nadpis1"/>
        <w:tabs>
          <w:tab w:val="left" w:pos="6946"/>
        </w:tabs>
        <w:jc w:val="left"/>
      </w:pPr>
      <w:r>
        <w:tab/>
      </w:r>
      <w:r w:rsidRPr="009F79CD">
        <w:t>k vyhláške č. 25/2004 Z. z.</w:t>
      </w:r>
    </w:p>
    <w:p w:rsidR="00F26368" w:rsidRPr="00F26368" w:rsidRDefault="00F26368" w:rsidP="00F26368">
      <w:pPr>
        <w:rPr>
          <w:lang w:val="sk-SK"/>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648"/>
      </w:tblGrid>
      <w:tr w:rsidR="00C75797">
        <w:tblPrEx>
          <w:tblCellMar>
            <w:top w:w="0" w:type="dxa"/>
            <w:bottom w:w="0" w:type="dxa"/>
          </w:tblCellMar>
        </w:tblPrEx>
        <w:trPr>
          <w:trHeight w:val="1361"/>
          <w:jc w:val="center"/>
        </w:trPr>
        <w:tc>
          <w:tcPr>
            <w:tcW w:w="9648" w:type="dxa"/>
            <w:shd w:val="pct10" w:color="000000" w:fill="FFFFFF"/>
            <w:vAlign w:val="center"/>
          </w:tcPr>
          <w:p w:rsidR="00C75797" w:rsidRDefault="00C75797" w:rsidP="00F26368">
            <w:pPr>
              <w:pStyle w:val="Zkladntext2"/>
              <w:jc w:val="center"/>
              <w:rPr>
                <w:b/>
              </w:rPr>
            </w:pPr>
            <w:r>
              <w:br w:type="page"/>
              <w:t xml:space="preserve"> </w:t>
            </w:r>
            <w:r>
              <w:rPr>
                <w:b/>
              </w:rPr>
              <w:t xml:space="preserve">Zoznam listín, ktoré sa prikladajú k návrhu na zápis zmeny zapísaných údajov </w:t>
            </w:r>
            <w:r>
              <w:rPr>
                <w:b/>
              </w:rPr>
              <w:br/>
            </w:r>
            <w:r w:rsidRPr="009F79CD">
              <w:rPr>
                <w:b/>
              </w:rPr>
              <w:t xml:space="preserve">o </w:t>
            </w:r>
            <w:r w:rsidR="00784842" w:rsidRPr="009F79CD">
              <w:rPr>
                <w:b/>
              </w:rPr>
              <w:t xml:space="preserve">jednoduchej </w:t>
            </w:r>
            <w:r w:rsidRPr="009F79CD">
              <w:rPr>
                <w:b/>
              </w:rPr>
              <w:t>spoločnosti</w:t>
            </w:r>
            <w:r w:rsidR="00784842" w:rsidRPr="009F79CD">
              <w:rPr>
                <w:b/>
              </w:rPr>
              <w:t xml:space="preserve"> na akcie</w:t>
            </w:r>
          </w:p>
        </w:tc>
      </w:tr>
    </w:tbl>
    <w:p w:rsidR="00C75797" w:rsidRDefault="00C75797">
      <w:pPr>
        <w:rPr>
          <w:lang w:val="sk-SK"/>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7"/>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7"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lang w:val="sk-SK"/>
              </w:rPr>
            </w:pPr>
            <w:r>
              <w:rPr>
                <w:sz w:val="22"/>
                <w:lang w:val="sk-SK"/>
              </w:rPr>
              <w:t>Obchodné meno –</w:t>
            </w:r>
          </w:p>
          <w:p w:rsidR="00C75797" w:rsidRDefault="00C75797">
            <w:pPr>
              <w:rPr>
                <w:b/>
                <w:sz w:val="22"/>
                <w:lang w:val="sk-SK"/>
              </w:rPr>
            </w:pPr>
            <w:r>
              <w:rPr>
                <w:b/>
                <w:sz w:val="22"/>
                <w:lang w:val="sk-SK"/>
              </w:rPr>
              <w:t xml:space="preserve">§ 2 ods. 1 </w:t>
            </w:r>
          </w:p>
          <w:p w:rsidR="00C75797" w:rsidRDefault="00C75797">
            <w:pPr>
              <w:rPr>
                <w:b/>
                <w:sz w:val="22"/>
                <w:lang w:val="sk-SK"/>
              </w:rPr>
            </w:pPr>
            <w:r>
              <w:rPr>
                <w:b/>
                <w:sz w:val="22"/>
                <w:lang w:val="sk-SK"/>
              </w:rPr>
              <w:t>písm. a) ZOR</w:t>
            </w:r>
          </w:p>
          <w:p w:rsidR="00C75797" w:rsidRDefault="00C75797">
            <w:pPr>
              <w:rPr>
                <w:b/>
                <w:sz w:val="22"/>
                <w:lang w:val="sk-SK"/>
              </w:rPr>
            </w:pPr>
          </w:p>
        </w:tc>
        <w:tc>
          <w:tcPr>
            <w:tcW w:w="3686" w:type="dxa"/>
          </w:tcPr>
          <w:p w:rsidR="00C75797" w:rsidRDefault="00C75797">
            <w:pPr>
              <w:rPr>
                <w:sz w:val="22"/>
                <w:lang w:val="sk-SK"/>
              </w:rPr>
            </w:pPr>
            <w:r>
              <w:rPr>
                <w:sz w:val="22"/>
                <w:lang w:val="sk-SK"/>
              </w:rPr>
              <w:t>rozhodnutie valného zhromaždenia spoločnosti o zmene stanov</w:t>
            </w:r>
          </w:p>
          <w:p w:rsidR="00C75797" w:rsidRDefault="00C75797">
            <w:pPr>
              <w:rPr>
                <w:sz w:val="22"/>
                <w:lang w:val="sk-SK"/>
              </w:rPr>
            </w:pPr>
          </w:p>
        </w:tc>
        <w:tc>
          <w:tcPr>
            <w:tcW w:w="3687" w:type="dxa"/>
          </w:tcPr>
          <w:p w:rsidR="00C75797" w:rsidRDefault="00C75797">
            <w:pPr>
              <w:numPr>
                <w:ilvl w:val="0"/>
                <w:numId w:val="7"/>
              </w:numPr>
              <w:rPr>
                <w:sz w:val="22"/>
                <w:lang w:val="sk-SK"/>
              </w:rPr>
            </w:pPr>
            <w:r>
              <w:rPr>
                <w:sz w:val="22"/>
                <w:lang w:val="sk-SK"/>
              </w:rPr>
              <w:t>z rozhodnutia vyplýva zmena obchodného mena</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1"/>
              <w:jc w:val="left"/>
              <w:rPr>
                <w:b/>
                <w:sz w:val="22"/>
              </w:rPr>
            </w:pPr>
            <w:r>
              <w:rPr>
                <w:b/>
                <w:sz w:val="22"/>
              </w:rPr>
              <w:t>Sídlo –</w:t>
            </w:r>
          </w:p>
          <w:p w:rsidR="00C75797" w:rsidRDefault="00C75797">
            <w:pPr>
              <w:pStyle w:val="Nadpis1"/>
              <w:jc w:val="left"/>
              <w:rPr>
                <w:b/>
                <w:sz w:val="22"/>
              </w:rPr>
            </w:pPr>
            <w:r>
              <w:rPr>
                <w:b/>
                <w:sz w:val="22"/>
              </w:rPr>
              <w:t xml:space="preserve">§ 2 ods. 1 </w:t>
            </w:r>
          </w:p>
          <w:p w:rsidR="00C75797" w:rsidRDefault="00C75797">
            <w:pPr>
              <w:rPr>
                <w:b/>
                <w:sz w:val="22"/>
                <w:lang w:val="sk-SK"/>
              </w:rPr>
            </w:pPr>
            <w:r>
              <w:rPr>
                <w:b/>
                <w:sz w:val="22"/>
                <w:lang w:val="sk-SK"/>
              </w:rPr>
              <w:t>písm. a) ZOR</w:t>
            </w:r>
          </w:p>
          <w:p w:rsidR="00C75797" w:rsidRDefault="00C75797">
            <w:pPr>
              <w:rPr>
                <w:b/>
                <w:sz w:val="22"/>
                <w:lang w:val="sk-SK"/>
              </w:rPr>
            </w:pPr>
          </w:p>
        </w:tc>
        <w:tc>
          <w:tcPr>
            <w:tcW w:w="3686" w:type="dxa"/>
          </w:tcPr>
          <w:p w:rsidR="00C75797" w:rsidRDefault="00C75797">
            <w:pPr>
              <w:rPr>
                <w:sz w:val="22"/>
                <w:lang w:val="sk-SK"/>
              </w:rPr>
            </w:pPr>
            <w:r>
              <w:rPr>
                <w:sz w:val="22"/>
                <w:lang w:val="sk-SK"/>
              </w:rPr>
              <w:t>rozhodnutie valného zhromaždenia spoločnosti o zmene stanov</w:t>
            </w:r>
          </w:p>
          <w:p w:rsidR="00C75797" w:rsidRDefault="00C75797">
            <w:pPr>
              <w:rPr>
                <w:sz w:val="22"/>
                <w:lang w:val="sk-SK"/>
              </w:rPr>
            </w:pPr>
          </w:p>
          <w:p w:rsidR="00C75797" w:rsidRDefault="00C75797">
            <w:pPr>
              <w:rPr>
                <w:sz w:val="22"/>
                <w:lang w:val="sk-SK"/>
              </w:rPr>
            </w:pPr>
            <w:r>
              <w:rPr>
                <w:sz w:val="22"/>
                <w:lang w:val="sk-SK"/>
              </w:rPr>
              <w:t>listina ,ktorou sa preukazuje vlastnícke právo alebo užívacie právo k nehnuteľnosti alebo jej časti, ktoré užívanie nehnuteľnosti alebo jej časti ako sídla nevylučuje, alebo súhlas vlastníka nehnuteľnosti alebo jej časti so zápisom nehnuteľnosti alebo jej časti ako sídla do obchodného registra podľa osobitného predpisu</w:t>
            </w:r>
          </w:p>
        </w:tc>
        <w:tc>
          <w:tcPr>
            <w:tcW w:w="3687" w:type="dxa"/>
          </w:tcPr>
          <w:p w:rsidR="00C75797" w:rsidRDefault="00C75797">
            <w:pPr>
              <w:numPr>
                <w:ilvl w:val="0"/>
                <w:numId w:val="8"/>
              </w:numPr>
              <w:rPr>
                <w:sz w:val="22"/>
                <w:lang w:val="sk-SK"/>
              </w:rPr>
            </w:pPr>
            <w:r>
              <w:rPr>
                <w:sz w:val="22"/>
                <w:lang w:val="sk-SK"/>
              </w:rPr>
              <w:t>z rozhodnutia vyplýva zmena sídla</w:t>
            </w:r>
          </w:p>
          <w:p w:rsidR="00C75797" w:rsidRDefault="00C75797">
            <w:pPr>
              <w:rPr>
                <w:sz w:val="22"/>
                <w:lang w:val="sk-SK"/>
              </w:rPr>
            </w:pPr>
          </w:p>
          <w:p w:rsidR="00C75797" w:rsidRDefault="00C75797">
            <w:pPr>
              <w:rPr>
                <w:sz w:val="22"/>
                <w:lang w:val="sk-SK"/>
              </w:rPr>
            </w:pPr>
          </w:p>
          <w:p w:rsidR="00C75797" w:rsidRDefault="00C75797">
            <w:pPr>
              <w:numPr>
                <w:ilvl w:val="0"/>
                <w:numId w:val="8"/>
              </w:numPr>
              <w:rPr>
                <w:sz w:val="22"/>
                <w:lang w:val="sk-SK"/>
              </w:rPr>
            </w:pPr>
            <w:r>
              <w:rPr>
                <w:sz w:val="22"/>
                <w:lang w:val="sk-SK"/>
              </w:rPr>
              <w:t>podľa § 2 ods. 3 Obchodného zákonníka</w:t>
            </w:r>
          </w:p>
          <w:p w:rsidR="00C75797" w:rsidRDefault="00C75797">
            <w:pPr>
              <w:rPr>
                <w:sz w:val="22"/>
                <w:lang w:val="sk-SK"/>
              </w:rPr>
            </w:pPr>
          </w:p>
        </w:tc>
      </w:tr>
      <w:tr w:rsidR="00C75797">
        <w:tblPrEx>
          <w:tblCellMar>
            <w:top w:w="0" w:type="dxa"/>
            <w:bottom w:w="0" w:type="dxa"/>
          </w:tblCellMar>
        </w:tblPrEx>
        <w:trPr>
          <w:cantSplit/>
        </w:trPr>
        <w:tc>
          <w:tcPr>
            <w:tcW w:w="2268" w:type="dxa"/>
            <w:vMerge w:val="restart"/>
            <w:shd w:val="pct10" w:color="000000" w:fill="FFFFFF"/>
          </w:tcPr>
          <w:p w:rsidR="00C75797" w:rsidRDefault="00C75797">
            <w:pPr>
              <w:pStyle w:val="Nadpis4"/>
              <w:rPr>
                <w:sz w:val="22"/>
                <w:lang w:val="sk-SK"/>
              </w:rPr>
            </w:pPr>
            <w:r>
              <w:rPr>
                <w:sz w:val="22"/>
                <w:lang w:val="sk-SK"/>
              </w:rPr>
              <w:t>Predmet podnikania</w:t>
            </w:r>
          </w:p>
          <w:p w:rsidR="00C75797" w:rsidRDefault="00C75797">
            <w:pPr>
              <w:pStyle w:val="Nadpis4"/>
              <w:rPr>
                <w:sz w:val="22"/>
                <w:lang w:val="sk-SK"/>
              </w:rPr>
            </w:pPr>
            <w:r>
              <w:rPr>
                <w:sz w:val="22"/>
                <w:lang w:val="sk-SK"/>
              </w:rPr>
              <w:t>(činnosti) –</w:t>
            </w:r>
          </w:p>
          <w:p w:rsidR="00C75797" w:rsidRDefault="00C75797">
            <w:pPr>
              <w:rPr>
                <w:b/>
                <w:sz w:val="22"/>
                <w:lang w:val="sk-SK"/>
              </w:rPr>
            </w:pPr>
            <w:r>
              <w:rPr>
                <w:b/>
                <w:sz w:val="22"/>
                <w:lang w:val="sk-SK"/>
              </w:rPr>
              <w:t xml:space="preserve">§ 2 ods. 1 </w:t>
            </w:r>
          </w:p>
          <w:p w:rsidR="00C75797" w:rsidRDefault="00C75797">
            <w:pPr>
              <w:rPr>
                <w:b/>
                <w:sz w:val="22"/>
                <w:lang w:val="sk-SK"/>
              </w:rPr>
            </w:pPr>
            <w:r>
              <w:rPr>
                <w:b/>
                <w:sz w:val="22"/>
                <w:lang w:val="sk-SK"/>
              </w:rPr>
              <w:t>písm. c) ZOR</w:t>
            </w:r>
          </w:p>
        </w:tc>
        <w:tc>
          <w:tcPr>
            <w:tcW w:w="3686" w:type="dxa"/>
          </w:tcPr>
          <w:p w:rsidR="00C75797" w:rsidRDefault="00C75797">
            <w:pPr>
              <w:rPr>
                <w:sz w:val="22"/>
                <w:lang w:val="sk-SK"/>
              </w:rPr>
            </w:pPr>
            <w:r>
              <w:rPr>
                <w:sz w:val="22"/>
                <w:lang w:val="sk-SK"/>
              </w:rPr>
              <w:t>rozhodnutie valného zhromaždenia spoločnosti o zmene stanov</w:t>
            </w:r>
          </w:p>
          <w:p w:rsidR="00C75797" w:rsidRDefault="00C75797">
            <w:pPr>
              <w:rPr>
                <w:sz w:val="22"/>
                <w:lang w:val="sk-SK"/>
              </w:rPr>
            </w:pPr>
          </w:p>
        </w:tc>
        <w:tc>
          <w:tcPr>
            <w:tcW w:w="3687" w:type="dxa"/>
          </w:tcPr>
          <w:p w:rsidR="00C75797" w:rsidRDefault="00C75797">
            <w:pPr>
              <w:numPr>
                <w:ilvl w:val="0"/>
                <w:numId w:val="6"/>
              </w:numPr>
              <w:rPr>
                <w:sz w:val="22"/>
                <w:lang w:val="sk-SK"/>
              </w:rPr>
            </w:pPr>
            <w:r>
              <w:rPr>
                <w:sz w:val="22"/>
                <w:lang w:val="sk-SK"/>
              </w:rPr>
              <w:t>z rozhodnutia vyplýva zmena predmetu podnikania (činnosti)</w:t>
            </w:r>
          </w:p>
        </w:tc>
      </w:tr>
      <w:tr w:rsidR="00C75797">
        <w:tblPrEx>
          <w:tblCellMar>
            <w:top w:w="0" w:type="dxa"/>
            <w:bottom w:w="0" w:type="dxa"/>
          </w:tblCellMar>
        </w:tblPrEx>
        <w:trPr>
          <w:cantSplit/>
          <w:trHeight w:val="1260"/>
        </w:trPr>
        <w:tc>
          <w:tcPr>
            <w:tcW w:w="2268" w:type="dxa"/>
            <w:vMerge/>
            <w:shd w:val="pct10" w:color="000000" w:fill="FFFFFF"/>
          </w:tcPr>
          <w:p w:rsidR="00C75797" w:rsidRDefault="00C75797">
            <w:pPr>
              <w:rPr>
                <w:lang w:val="sk-SK"/>
              </w:rPr>
            </w:pPr>
          </w:p>
        </w:tc>
        <w:tc>
          <w:tcPr>
            <w:tcW w:w="3686" w:type="dxa"/>
          </w:tcPr>
          <w:p w:rsidR="00C75797" w:rsidRDefault="00C75797">
            <w:pPr>
              <w:rPr>
                <w:sz w:val="22"/>
                <w:lang w:val="sk-SK"/>
              </w:rPr>
            </w:pPr>
            <w:r>
              <w:rPr>
                <w:sz w:val="22"/>
                <w:lang w:val="sk-SK"/>
              </w:rPr>
              <w:t>listina, ktorou sa preukazuje oprávnenie na podnikanie v predmete podnikania, ktorý sa navrhuje zapísať</w:t>
            </w:r>
          </w:p>
        </w:tc>
        <w:tc>
          <w:tcPr>
            <w:tcW w:w="3687" w:type="dxa"/>
          </w:tcPr>
          <w:p w:rsidR="00C75797" w:rsidRDefault="00C75797">
            <w:pPr>
              <w:numPr>
                <w:ilvl w:val="0"/>
                <w:numId w:val="6"/>
              </w:numPr>
              <w:rPr>
                <w:sz w:val="22"/>
                <w:lang w:val="sk-SK"/>
              </w:rPr>
            </w:pPr>
            <w:r>
              <w:rPr>
                <w:sz w:val="22"/>
                <w:lang w:val="sk-SK"/>
              </w:rPr>
              <w:t>živnostenský list, koncesná listina alebo iný doklad preukazujúci oprávnenie na podnikanie</w:t>
            </w:r>
          </w:p>
          <w:p w:rsidR="00C75797" w:rsidRDefault="00C75797" w:rsidP="000B7649">
            <w:pPr>
              <w:ind w:left="360"/>
              <w:rPr>
                <w:sz w:val="22"/>
                <w:lang w:val="sk-SK"/>
              </w:rPr>
            </w:pPr>
          </w:p>
        </w:tc>
      </w:tr>
    </w:tbl>
    <w:p w:rsidR="00C75797" w:rsidRDefault="00C75797">
      <w:pPr>
        <w:sectPr w:rsidR="00C75797">
          <w:pgSz w:w="11906" w:h="16838"/>
          <w:pgMar w:top="1134" w:right="1134" w:bottom="1134" w:left="1134" w:header="709" w:footer="851" w:gutter="0"/>
          <w:cols w:space="708"/>
        </w:sectPr>
      </w:pPr>
      <w: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7"/>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lastRenderedPageBreak/>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7"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Pr>
        <w:tc>
          <w:tcPr>
            <w:tcW w:w="9641" w:type="dxa"/>
            <w:gridSpan w:val="3"/>
            <w:shd w:val="pct10" w:color="000000" w:fill="FFFFFF"/>
            <w:vAlign w:val="center"/>
          </w:tcPr>
          <w:p w:rsidR="00C75797" w:rsidRDefault="00C75797">
            <w:pPr>
              <w:pStyle w:val="Nadpis4"/>
              <w:spacing w:before="60" w:after="60"/>
              <w:rPr>
                <w:lang w:val="sk-SK"/>
              </w:rPr>
            </w:pPr>
            <w:r>
              <w:rPr>
                <w:lang w:val="sk-SK"/>
              </w:rPr>
              <w:t>Štatutárny orgán akciovej spoločnosti – § 2 ods. 1 písm. e) ZOR</w:t>
            </w:r>
          </w:p>
        </w:tc>
      </w:tr>
      <w:tr w:rsidR="00C75797">
        <w:tblPrEx>
          <w:tblCellMar>
            <w:top w:w="0" w:type="dxa"/>
            <w:bottom w:w="0" w:type="dxa"/>
          </w:tblCellMar>
        </w:tblPrEx>
        <w:trPr>
          <w:cantSplit/>
          <w:trHeight w:val="4830"/>
        </w:trPr>
        <w:tc>
          <w:tcPr>
            <w:tcW w:w="2268" w:type="dxa"/>
            <w:shd w:val="pct10" w:color="000000" w:fill="FFFFFF"/>
          </w:tcPr>
          <w:p w:rsidR="00C75797" w:rsidRDefault="00C75797">
            <w:pPr>
              <w:pStyle w:val="Nadpis4"/>
              <w:rPr>
                <w:b w:val="0"/>
                <w:sz w:val="22"/>
                <w:lang w:val="sk-SK"/>
              </w:rPr>
            </w:pPr>
          </w:p>
        </w:tc>
        <w:tc>
          <w:tcPr>
            <w:tcW w:w="3686" w:type="dxa"/>
          </w:tcPr>
          <w:p w:rsidR="00C75797" w:rsidRDefault="00C75797">
            <w:pPr>
              <w:rPr>
                <w:sz w:val="22"/>
                <w:lang w:val="sk-SK"/>
              </w:rPr>
            </w:pPr>
            <w:r>
              <w:rPr>
                <w:sz w:val="22"/>
                <w:lang w:val="sk-SK"/>
              </w:rPr>
              <w:t>listina, ktorou sa preukazuje vznik funkcie člena predstavenstva</w:t>
            </w:r>
          </w:p>
          <w:p w:rsidR="00C75797" w:rsidRDefault="00C75797">
            <w:pPr>
              <w:rPr>
                <w:sz w:val="22"/>
                <w:lang w:val="sk-SK"/>
              </w:rPr>
            </w:pPr>
          </w:p>
          <w:p w:rsidR="00C75797" w:rsidRDefault="00C75797">
            <w:pPr>
              <w:rPr>
                <w:sz w:val="22"/>
                <w:lang w:val="sk-SK"/>
              </w:rPr>
            </w:pPr>
          </w:p>
        </w:tc>
        <w:tc>
          <w:tcPr>
            <w:tcW w:w="3687" w:type="dxa"/>
          </w:tcPr>
          <w:p w:rsidR="00C75797" w:rsidRDefault="00C75797">
            <w:pPr>
              <w:numPr>
                <w:ilvl w:val="0"/>
                <w:numId w:val="10"/>
              </w:numPr>
              <w:rPr>
                <w:b/>
                <w:sz w:val="22"/>
                <w:lang w:val="sk-SK"/>
              </w:rPr>
            </w:pPr>
            <w:r>
              <w:rPr>
                <w:sz w:val="22"/>
                <w:lang w:val="sk-SK"/>
              </w:rPr>
              <w:t xml:space="preserve">rozhodnutie valného zhromaždenia o voľbe člena predstavenstva </w:t>
            </w:r>
          </w:p>
          <w:p w:rsidR="00C75797" w:rsidRDefault="00C75797">
            <w:pPr>
              <w:numPr>
                <w:ilvl w:val="0"/>
                <w:numId w:val="10"/>
              </w:numPr>
              <w:rPr>
                <w:b/>
                <w:sz w:val="22"/>
                <w:lang w:val="sk-SK"/>
              </w:rPr>
            </w:pPr>
            <w:r>
              <w:rPr>
                <w:sz w:val="22"/>
                <w:lang w:val="sk-SK"/>
              </w:rPr>
              <w:t>rozhodnutie dozornej rady o voľbe člena predstavenstva, ak predstavenstvo podľa stanov volí dozorná rada</w:t>
            </w:r>
          </w:p>
          <w:p w:rsidR="00C75797" w:rsidRDefault="00C75797">
            <w:pPr>
              <w:numPr>
                <w:ilvl w:val="0"/>
                <w:numId w:val="25"/>
              </w:numPr>
              <w:rPr>
                <w:sz w:val="22"/>
                <w:lang w:val="sk-SK"/>
              </w:rPr>
            </w:pPr>
            <w:r>
              <w:rPr>
                <w:sz w:val="22"/>
                <w:lang w:val="sk-SK"/>
              </w:rPr>
              <w:t xml:space="preserve">rozhodnutie predstavenstva o vymenovaní náhradných členov  predstavenstva </w:t>
            </w:r>
            <w:r>
              <w:rPr>
                <w:sz w:val="22"/>
                <w:lang w:val="sk-SK"/>
              </w:rPr>
              <w:br/>
              <w:t>podľa § 194 ods. 4 OBCH, ak to umožňujú stanovy</w:t>
            </w:r>
          </w:p>
          <w:p w:rsidR="00C75797" w:rsidRDefault="00C75797">
            <w:pPr>
              <w:pStyle w:val="Zarkazkladnhotextu2"/>
              <w:numPr>
                <w:ilvl w:val="0"/>
                <w:numId w:val="26"/>
              </w:numPr>
            </w:pPr>
            <w:r>
              <w:t>z listín musia vyplývať zapisované údaje o členovi predstavenstva</w:t>
            </w:r>
          </w:p>
          <w:p w:rsidR="00C75797" w:rsidRDefault="00C75797">
            <w:pPr>
              <w:pStyle w:val="Zarkazkladnhotextu2"/>
            </w:pPr>
          </w:p>
          <w:p w:rsidR="00C75797" w:rsidRDefault="00C75797">
            <w:pPr>
              <w:pStyle w:val="Zarkazkladnhotextu2"/>
            </w:pPr>
          </w:p>
        </w:tc>
      </w:tr>
    </w:tbl>
    <w:p w:rsidR="00C75797" w:rsidRDefault="00C75797">
      <w:pPr>
        <w:rPr>
          <w:lang w:val="sk-SK"/>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6"/>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6"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b w:val="0"/>
                <w:sz w:val="22"/>
                <w:lang w:val="sk-SK"/>
              </w:rPr>
            </w:pPr>
          </w:p>
        </w:tc>
        <w:tc>
          <w:tcPr>
            <w:tcW w:w="3686" w:type="dxa"/>
          </w:tcPr>
          <w:p w:rsidR="00C75797" w:rsidRDefault="00C75797">
            <w:pPr>
              <w:rPr>
                <w:sz w:val="22"/>
                <w:lang w:val="sk-SK"/>
              </w:rPr>
            </w:pPr>
            <w:r>
              <w:rPr>
                <w:sz w:val="22"/>
                <w:lang w:val="sk-SK"/>
              </w:rPr>
              <w:t>listina, ktorou sa preukazuje skončenie funkcie člena predstavenstva</w:t>
            </w:r>
          </w:p>
        </w:tc>
        <w:tc>
          <w:tcPr>
            <w:tcW w:w="3686" w:type="dxa"/>
          </w:tcPr>
          <w:p w:rsidR="00C75797" w:rsidRDefault="00C75797">
            <w:pPr>
              <w:numPr>
                <w:ilvl w:val="0"/>
                <w:numId w:val="11"/>
              </w:numPr>
              <w:rPr>
                <w:sz w:val="22"/>
                <w:lang w:val="sk-SK"/>
              </w:rPr>
            </w:pPr>
            <w:r>
              <w:rPr>
                <w:sz w:val="22"/>
                <w:lang w:val="sk-SK"/>
              </w:rPr>
              <w:t>rozhodnutie valného zhromaždenia o odvolaní člena predstavenstva</w:t>
            </w:r>
          </w:p>
          <w:p w:rsidR="00C75797" w:rsidRDefault="00C75797">
            <w:pPr>
              <w:numPr>
                <w:ilvl w:val="0"/>
                <w:numId w:val="10"/>
              </w:numPr>
              <w:rPr>
                <w:sz w:val="22"/>
                <w:lang w:val="sk-SK"/>
              </w:rPr>
            </w:pPr>
            <w:r>
              <w:rPr>
                <w:sz w:val="22"/>
                <w:lang w:val="sk-SK"/>
              </w:rPr>
              <w:t>rozhodnutie dozornej rady o odvolaní člena predstavenstva, ak predstavenstvo podľa stanov volí a odvoláva dozorná rada</w:t>
            </w:r>
          </w:p>
          <w:p w:rsidR="00C75797" w:rsidRDefault="00C75797">
            <w:pPr>
              <w:numPr>
                <w:ilvl w:val="0"/>
                <w:numId w:val="10"/>
              </w:numPr>
              <w:rPr>
                <w:sz w:val="22"/>
                <w:lang w:val="sk-SK"/>
              </w:rPr>
            </w:pPr>
            <w:r>
              <w:rPr>
                <w:sz w:val="22"/>
                <w:lang w:val="sk-SK"/>
              </w:rPr>
              <w:t>iná listina, ktorou sa preukazuje skončenie funkcie člena predstavenstva</w:t>
            </w:r>
          </w:p>
          <w:p w:rsidR="00C75797" w:rsidRDefault="00C75797">
            <w:pPr>
              <w:numPr>
                <w:ilvl w:val="0"/>
                <w:numId w:val="10"/>
              </w:numPr>
              <w:rPr>
                <w:sz w:val="22"/>
                <w:lang w:val="sk-SK"/>
              </w:rPr>
            </w:pPr>
            <w:r>
              <w:rPr>
                <w:sz w:val="22"/>
                <w:lang w:val="sk-SK"/>
              </w:rPr>
              <w:t>z listín musí vyplývať deň skončenia funkcie člena predstavenstva</w:t>
            </w:r>
          </w:p>
          <w:p w:rsidR="00C75797" w:rsidRDefault="00C75797">
            <w:pPr>
              <w:rPr>
                <w:sz w:val="22"/>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lang w:val="sk-SK"/>
              </w:rPr>
            </w:pPr>
            <w:r>
              <w:rPr>
                <w:sz w:val="22"/>
                <w:lang w:val="sk-SK"/>
              </w:rPr>
              <w:t>Spôsob konania štatutárneho orgánu v mene spoločnosti</w:t>
            </w:r>
          </w:p>
        </w:tc>
        <w:tc>
          <w:tcPr>
            <w:tcW w:w="3686" w:type="dxa"/>
          </w:tcPr>
          <w:p w:rsidR="00C75797" w:rsidRDefault="00C75797">
            <w:pPr>
              <w:rPr>
                <w:sz w:val="22"/>
                <w:lang w:val="sk-SK"/>
              </w:rPr>
            </w:pPr>
            <w:r>
              <w:rPr>
                <w:sz w:val="22"/>
                <w:lang w:val="sk-SK"/>
              </w:rPr>
              <w:t>rozhodnutie valného zhromaždenia spoločnosti o zmene stanov</w:t>
            </w:r>
          </w:p>
          <w:p w:rsidR="00C75797" w:rsidRDefault="00C75797">
            <w:pPr>
              <w:rPr>
                <w:sz w:val="22"/>
                <w:lang w:val="sk-SK"/>
              </w:rPr>
            </w:pPr>
          </w:p>
        </w:tc>
        <w:tc>
          <w:tcPr>
            <w:tcW w:w="3686" w:type="dxa"/>
          </w:tcPr>
          <w:p w:rsidR="00C75797" w:rsidRDefault="00C75797">
            <w:pPr>
              <w:numPr>
                <w:ilvl w:val="0"/>
                <w:numId w:val="9"/>
              </w:numPr>
              <w:rPr>
                <w:sz w:val="22"/>
                <w:lang w:val="sk-SK"/>
              </w:rPr>
            </w:pPr>
            <w:r>
              <w:rPr>
                <w:sz w:val="22"/>
                <w:lang w:val="sk-SK"/>
              </w:rPr>
              <w:t>z rozhodnutia vyplýva zmena spôsobu konania v mene spoločnosti</w:t>
            </w:r>
          </w:p>
        </w:tc>
      </w:tr>
      <w:tr w:rsidR="00C75797">
        <w:tblPrEx>
          <w:tblCellMar>
            <w:top w:w="0" w:type="dxa"/>
            <w:bottom w:w="0" w:type="dxa"/>
          </w:tblCellMar>
        </w:tblPrEx>
        <w:trPr>
          <w:cantSplit/>
          <w:trHeight w:val="315"/>
        </w:trPr>
        <w:tc>
          <w:tcPr>
            <w:tcW w:w="9640" w:type="dxa"/>
            <w:gridSpan w:val="3"/>
            <w:shd w:val="pct10" w:color="000000" w:fill="FFFFFF"/>
          </w:tcPr>
          <w:p w:rsidR="00C75797" w:rsidRDefault="00C75797">
            <w:pPr>
              <w:pStyle w:val="Nadpis6"/>
              <w:spacing w:before="60"/>
              <w:rPr>
                <w:lang w:val="sk-SK"/>
              </w:rPr>
            </w:pPr>
            <w:r>
              <w:rPr>
                <w:lang w:val="sk-SK"/>
              </w:rPr>
              <w:t>Odštepný závod (iná organizačná zložka podniku) – § 2 ods. 1 písm. f) ZOR</w:t>
            </w:r>
          </w:p>
        </w:tc>
      </w:tr>
      <w:tr w:rsidR="00C75797">
        <w:tblPrEx>
          <w:tblCellMar>
            <w:top w:w="0" w:type="dxa"/>
            <w:bottom w:w="0" w:type="dxa"/>
          </w:tblCellMar>
        </w:tblPrEx>
        <w:trPr>
          <w:cantSplit/>
          <w:trHeight w:val="810"/>
        </w:trPr>
        <w:tc>
          <w:tcPr>
            <w:tcW w:w="2268" w:type="dxa"/>
            <w:vMerge w:val="restart"/>
            <w:shd w:val="pct10" w:color="000000" w:fill="FFFFFF"/>
          </w:tcPr>
          <w:p w:rsidR="00C75797" w:rsidRDefault="00C75797">
            <w:pPr>
              <w:pStyle w:val="Nadpis1"/>
              <w:spacing w:before="60" w:after="144"/>
              <w:jc w:val="left"/>
              <w:rPr>
                <w:sz w:val="22"/>
              </w:rPr>
            </w:pPr>
          </w:p>
        </w:tc>
        <w:tc>
          <w:tcPr>
            <w:tcW w:w="3686" w:type="dxa"/>
          </w:tcPr>
          <w:p w:rsidR="00C75797" w:rsidRDefault="00C75797">
            <w:pPr>
              <w:rPr>
                <w:sz w:val="22"/>
                <w:lang w:val="sk-SK"/>
              </w:rPr>
            </w:pPr>
            <w:r>
              <w:rPr>
                <w:sz w:val="22"/>
                <w:lang w:val="sk-SK"/>
              </w:rPr>
              <w:t>rozhodnutie príslušného orgánu spoločnosti o zriadení odštepného závodu (inej organizačnej zložky podniku)</w:t>
            </w:r>
          </w:p>
          <w:p w:rsidR="00C75797" w:rsidRDefault="00C75797">
            <w:pPr>
              <w:rPr>
                <w:b/>
                <w:sz w:val="22"/>
                <w:lang w:val="sk-SK"/>
              </w:rPr>
            </w:pPr>
          </w:p>
        </w:tc>
        <w:tc>
          <w:tcPr>
            <w:tcW w:w="3686" w:type="dxa"/>
          </w:tcPr>
          <w:p w:rsidR="00C75797" w:rsidRDefault="00C75797">
            <w:pPr>
              <w:numPr>
                <w:ilvl w:val="0"/>
                <w:numId w:val="12"/>
              </w:numPr>
              <w:rPr>
                <w:b/>
                <w:sz w:val="22"/>
                <w:lang w:val="sk-SK"/>
              </w:rPr>
            </w:pPr>
            <w:r>
              <w:rPr>
                <w:sz w:val="22"/>
                <w:lang w:val="sk-SK"/>
              </w:rPr>
              <w:t>z rozhodnutia musia vyplývať zapisované údaje o odštepnom závode (inej organizačnej zložke podniku) a o ich vedúcom</w:t>
            </w:r>
          </w:p>
        </w:tc>
      </w:tr>
      <w:tr w:rsidR="00C75797">
        <w:tblPrEx>
          <w:tblCellMar>
            <w:top w:w="0" w:type="dxa"/>
            <w:bottom w:w="0" w:type="dxa"/>
          </w:tblCellMar>
        </w:tblPrEx>
        <w:trPr>
          <w:cantSplit/>
          <w:trHeight w:val="810"/>
        </w:trPr>
        <w:tc>
          <w:tcPr>
            <w:tcW w:w="2268" w:type="dxa"/>
            <w:vMerge/>
            <w:shd w:val="pct10" w:color="000000" w:fill="FFFFFF"/>
          </w:tcPr>
          <w:p w:rsidR="00C75797" w:rsidRDefault="00C75797">
            <w:pPr>
              <w:spacing w:before="60" w:after="144"/>
              <w:rPr>
                <w:b/>
                <w:sz w:val="22"/>
                <w:lang w:val="sk-SK"/>
              </w:rPr>
            </w:pPr>
          </w:p>
        </w:tc>
        <w:tc>
          <w:tcPr>
            <w:tcW w:w="3686" w:type="dxa"/>
          </w:tcPr>
          <w:p w:rsidR="00C75797" w:rsidRDefault="00C75797">
            <w:pPr>
              <w:rPr>
                <w:sz w:val="22"/>
                <w:lang w:val="sk-SK"/>
              </w:rPr>
            </w:pPr>
            <w:r>
              <w:rPr>
                <w:sz w:val="22"/>
                <w:lang w:val="sk-SK"/>
              </w:rPr>
              <w:t>rozhodnutie príslušného orgánu spoločnosti o zrušení odštepného závodu (inej organizačnej zložky podniku)</w:t>
            </w:r>
          </w:p>
          <w:p w:rsidR="00C75797" w:rsidRDefault="00C75797">
            <w:pPr>
              <w:rPr>
                <w:sz w:val="22"/>
                <w:lang w:val="sk-SK"/>
              </w:rPr>
            </w:pPr>
          </w:p>
        </w:tc>
        <w:tc>
          <w:tcPr>
            <w:tcW w:w="3686" w:type="dxa"/>
          </w:tcPr>
          <w:p w:rsidR="00C75797" w:rsidRDefault="00C75797">
            <w:pPr>
              <w:ind w:left="398" w:hanging="398"/>
              <w:rPr>
                <w:sz w:val="22"/>
                <w:lang w:val="sk-SK"/>
              </w:rPr>
            </w:pPr>
          </w:p>
        </w:tc>
      </w:tr>
    </w:tbl>
    <w:p w:rsidR="00C75797" w:rsidRDefault="00C75797">
      <w:pPr>
        <w:sectPr w:rsidR="00C75797">
          <w:footerReference w:type="default" r:id="rId14"/>
          <w:pgSz w:w="11906" w:h="16838"/>
          <w:pgMar w:top="1134" w:right="1134" w:bottom="1134" w:left="1134" w:header="709" w:footer="851" w:gutter="0"/>
          <w:cols w:space="708"/>
        </w:sectPr>
      </w:pPr>
      <w: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6"/>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lastRenderedPageBreak/>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6"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4"/>
              <w:spacing w:before="60" w:after="144"/>
              <w:rPr>
                <w:sz w:val="22"/>
                <w:lang w:val="sk-SK"/>
              </w:rPr>
            </w:pPr>
            <w:r>
              <w:rPr>
                <w:sz w:val="22"/>
                <w:lang w:val="sk-SK"/>
              </w:rPr>
              <w:t>Zapísané údaje o odštepnom závode (inej organizačnej zložke podniku)</w:t>
            </w:r>
          </w:p>
        </w:tc>
        <w:tc>
          <w:tcPr>
            <w:tcW w:w="3686" w:type="dxa"/>
          </w:tcPr>
          <w:p w:rsidR="00C75797" w:rsidRDefault="00C75797">
            <w:pPr>
              <w:rPr>
                <w:sz w:val="22"/>
                <w:lang w:val="sk-SK"/>
              </w:rPr>
            </w:pPr>
            <w:r>
              <w:rPr>
                <w:sz w:val="22"/>
                <w:lang w:val="sk-SK"/>
              </w:rPr>
              <w:t xml:space="preserve">rozhodnutie príslušného orgánu spoločnosti o zmene zapísaného údaja o odštepnom závode (inej organizačnej zložke podniku) </w:t>
            </w:r>
          </w:p>
          <w:p w:rsidR="00C75797" w:rsidRDefault="00C75797">
            <w:pPr>
              <w:rPr>
                <w:sz w:val="22"/>
                <w:lang w:val="sk-SK"/>
              </w:rPr>
            </w:pPr>
          </w:p>
        </w:tc>
        <w:tc>
          <w:tcPr>
            <w:tcW w:w="3686" w:type="dxa"/>
          </w:tcPr>
          <w:p w:rsidR="00C75797" w:rsidRDefault="00C75797">
            <w:pPr>
              <w:rPr>
                <w:sz w:val="22"/>
                <w:lang w:val="sk-SK"/>
              </w:rPr>
            </w:pPr>
          </w:p>
        </w:tc>
      </w:tr>
      <w:tr w:rsidR="00C75797">
        <w:tblPrEx>
          <w:tblCellMar>
            <w:top w:w="0" w:type="dxa"/>
            <w:bottom w:w="0" w:type="dxa"/>
          </w:tblCellMar>
        </w:tblPrEx>
        <w:trPr>
          <w:cantSplit/>
          <w:trHeight w:val="315"/>
        </w:trPr>
        <w:tc>
          <w:tcPr>
            <w:tcW w:w="9640" w:type="dxa"/>
            <w:gridSpan w:val="3"/>
            <w:shd w:val="pct10" w:color="000000" w:fill="FFFFFF"/>
          </w:tcPr>
          <w:p w:rsidR="00C75797" w:rsidRDefault="00C75797">
            <w:pPr>
              <w:pStyle w:val="Nadpis6"/>
              <w:spacing w:before="60"/>
              <w:rPr>
                <w:lang w:val="sk-SK"/>
              </w:rPr>
            </w:pPr>
            <w:r>
              <w:rPr>
                <w:lang w:val="sk-SK"/>
              </w:rPr>
              <w:t>Vedúci odštepného závodu (inej organizačnej zložky podniku) – § 2 ods. 1 písm. f) ZOR</w:t>
            </w:r>
          </w:p>
        </w:tc>
      </w:tr>
      <w:tr w:rsidR="00C75797">
        <w:tblPrEx>
          <w:tblCellMar>
            <w:top w:w="0" w:type="dxa"/>
            <w:bottom w:w="0" w:type="dxa"/>
          </w:tblCellMar>
        </w:tblPrEx>
        <w:trPr>
          <w:cantSplit/>
          <w:trHeight w:val="4802"/>
        </w:trPr>
        <w:tc>
          <w:tcPr>
            <w:tcW w:w="2268" w:type="dxa"/>
            <w:shd w:val="pct10" w:color="000000" w:fill="FFFFFF"/>
          </w:tcPr>
          <w:p w:rsidR="00C75797" w:rsidRDefault="00C75797">
            <w:pPr>
              <w:rPr>
                <w:b/>
                <w:sz w:val="22"/>
                <w:lang w:val="sk-SK"/>
              </w:rPr>
            </w:pPr>
            <w:r>
              <w:rPr>
                <w:b/>
                <w:sz w:val="22"/>
                <w:lang w:val="sk-SK"/>
              </w:rPr>
              <w:t>Deň vzniku funkcie</w:t>
            </w:r>
          </w:p>
        </w:tc>
        <w:tc>
          <w:tcPr>
            <w:tcW w:w="3686" w:type="dxa"/>
          </w:tcPr>
          <w:p w:rsidR="00C75797" w:rsidRDefault="00C75797">
            <w:pPr>
              <w:rPr>
                <w:sz w:val="22"/>
                <w:lang w:val="sk-SK"/>
              </w:rPr>
            </w:pPr>
            <w:r>
              <w:rPr>
                <w:sz w:val="22"/>
                <w:lang w:val="sk-SK"/>
              </w:rPr>
              <w:t>listina, ktorou sa preukazuje vznik funkcie vedúceho odštepného závodu (inej organizačnej zložky podniku)</w:t>
            </w:r>
          </w:p>
          <w:p w:rsidR="00C75797" w:rsidRDefault="00C75797">
            <w:pPr>
              <w:rPr>
                <w:sz w:val="22"/>
                <w:lang w:val="sk-SK"/>
              </w:rPr>
            </w:pPr>
          </w:p>
          <w:p w:rsidR="00C75797" w:rsidRDefault="00C75797">
            <w:pPr>
              <w:rPr>
                <w:sz w:val="22"/>
                <w:lang w:val="sk-SK"/>
              </w:rPr>
            </w:pPr>
          </w:p>
          <w:p w:rsidR="00C75797" w:rsidRDefault="00C75797">
            <w:pPr>
              <w:rPr>
                <w:sz w:val="22"/>
                <w:lang w:val="sk-SK"/>
              </w:rPr>
            </w:pPr>
          </w:p>
        </w:tc>
        <w:tc>
          <w:tcPr>
            <w:tcW w:w="3686" w:type="dxa"/>
          </w:tcPr>
          <w:p w:rsidR="00C75797" w:rsidRDefault="00C75797">
            <w:pPr>
              <w:numPr>
                <w:ilvl w:val="0"/>
                <w:numId w:val="13"/>
              </w:numPr>
              <w:rPr>
                <w:sz w:val="22"/>
                <w:lang w:val="sk-SK"/>
              </w:rPr>
            </w:pPr>
            <w:r>
              <w:rPr>
                <w:sz w:val="22"/>
                <w:lang w:val="sk-SK"/>
              </w:rPr>
              <w:t>rozhodnutie príslušného orgánu spoločnosti o zriadení odštepného závodu (inej organizačnej zložky podniku), ktorým sa súčasne vymenúva prvý vedúci odštepného závodu (inej organizačnej zložky podniku)</w:t>
            </w:r>
          </w:p>
          <w:p w:rsidR="00C75797" w:rsidRDefault="00C75797">
            <w:pPr>
              <w:numPr>
                <w:ilvl w:val="0"/>
                <w:numId w:val="13"/>
              </w:numPr>
              <w:rPr>
                <w:sz w:val="22"/>
                <w:lang w:val="sk-SK"/>
              </w:rPr>
            </w:pPr>
            <w:r>
              <w:rPr>
                <w:sz w:val="22"/>
                <w:lang w:val="sk-SK"/>
              </w:rPr>
              <w:t>rozhodnutie príslušného orgánu spoločnosti o vymenovaní vedúceho odštepného závodu (inej organizačnej zložky podniku) počas trvania odštepného závodu (inej organizačnej zložky podniku)</w:t>
            </w:r>
          </w:p>
          <w:p w:rsidR="00C75797" w:rsidRDefault="00C75797">
            <w:pPr>
              <w:numPr>
                <w:ilvl w:val="0"/>
                <w:numId w:val="14"/>
              </w:numPr>
              <w:rPr>
                <w:sz w:val="22"/>
                <w:lang w:val="sk-SK"/>
              </w:rPr>
            </w:pPr>
            <w:r>
              <w:rPr>
                <w:sz w:val="22"/>
                <w:lang w:val="sk-SK"/>
              </w:rPr>
              <w:t>z rozhodnutia musí vyplývať deň vzniku funkcie vedúceho</w:t>
            </w:r>
          </w:p>
          <w:p w:rsidR="00C75797" w:rsidRDefault="00C75797">
            <w:pPr>
              <w:rPr>
                <w:sz w:val="22"/>
                <w:lang w:val="sk-SK"/>
              </w:rPr>
            </w:pPr>
          </w:p>
        </w:tc>
      </w:tr>
      <w:tr w:rsidR="00C75797">
        <w:tblPrEx>
          <w:tblCellMar>
            <w:top w:w="0" w:type="dxa"/>
            <w:bottom w:w="0" w:type="dxa"/>
          </w:tblCellMar>
        </w:tblPrEx>
        <w:trPr>
          <w:cantSplit/>
          <w:trHeight w:val="315"/>
        </w:trPr>
        <w:tc>
          <w:tcPr>
            <w:tcW w:w="2268" w:type="dxa"/>
            <w:shd w:val="pct10" w:color="000000" w:fill="FFFFFF"/>
          </w:tcPr>
          <w:p w:rsidR="00C75797" w:rsidRDefault="00C75797">
            <w:pPr>
              <w:pStyle w:val="Nadpis4"/>
              <w:rPr>
                <w:sz w:val="22"/>
                <w:lang w:val="sk-SK"/>
              </w:rPr>
            </w:pPr>
            <w:r>
              <w:rPr>
                <w:sz w:val="22"/>
                <w:lang w:val="sk-SK"/>
              </w:rPr>
              <w:t>Deň skončenia funkcie</w:t>
            </w:r>
          </w:p>
        </w:tc>
        <w:tc>
          <w:tcPr>
            <w:tcW w:w="3686" w:type="dxa"/>
          </w:tcPr>
          <w:p w:rsidR="00C75797" w:rsidRDefault="00C75797">
            <w:pPr>
              <w:rPr>
                <w:sz w:val="22"/>
                <w:lang w:val="sk-SK"/>
              </w:rPr>
            </w:pPr>
            <w:r>
              <w:rPr>
                <w:sz w:val="22"/>
                <w:lang w:val="sk-SK"/>
              </w:rPr>
              <w:t>listina, ktorou sa preukazuje skončenie funkcie vedúceho odštepného závodu (inej organizačnej zložky podniku)</w:t>
            </w:r>
          </w:p>
        </w:tc>
        <w:tc>
          <w:tcPr>
            <w:tcW w:w="3686" w:type="dxa"/>
          </w:tcPr>
          <w:p w:rsidR="00C75797" w:rsidRDefault="00C75797">
            <w:pPr>
              <w:numPr>
                <w:ilvl w:val="0"/>
                <w:numId w:val="13"/>
              </w:numPr>
              <w:rPr>
                <w:sz w:val="22"/>
                <w:lang w:val="sk-SK"/>
              </w:rPr>
            </w:pPr>
            <w:r>
              <w:rPr>
                <w:sz w:val="22"/>
                <w:lang w:val="sk-SK"/>
              </w:rPr>
              <w:t>rozhodnutie príslušného orgánu spoločnosti o zrušení odštepného závodu (inej organizačnej zložky podniku)</w:t>
            </w:r>
          </w:p>
          <w:p w:rsidR="00C75797" w:rsidRDefault="00C75797">
            <w:pPr>
              <w:numPr>
                <w:ilvl w:val="0"/>
                <w:numId w:val="13"/>
              </w:numPr>
              <w:rPr>
                <w:sz w:val="22"/>
                <w:lang w:val="sk-SK"/>
              </w:rPr>
            </w:pPr>
            <w:r>
              <w:rPr>
                <w:sz w:val="22"/>
                <w:lang w:val="sk-SK"/>
              </w:rPr>
              <w:t>rozhodnutie príslušného orgánu spoločnosti o odvolaní vedúceho odštepného závodu (inej organizačnej zložky podniku)</w:t>
            </w:r>
          </w:p>
          <w:p w:rsidR="00C75797" w:rsidRDefault="00C75797">
            <w:pPr>
              <w:numPr>
                <w:ilvl w:val="0"/>
                <w:numId w:val="13"/>
              </w:numPr>
              <w:rPr>
                <w:sz w:val="22"/>
                <w:lang w:val="sk-SK"/>
              </w:rPr>
            </w:pPr>
            <w:r>
              <w:rPr>
                <w:sz w:val="22"/>
                <w:lang w:val="sk-SK"/>
              </w:rPr>
              <w:t>iná listina preukazujúca skončenie funkcie vedúceho odštepného závodu (inej organizačnej zložky podniku)</w:t>
            </w:r>
          </w:p>
          <w:p w:rsidR="00C75797" w:rsidRDefault="00C75797">
            <w:pPr>
              <w:numPr>
                <w:ilvl w:val="0"/>
                <w:numId w:val="13"/>
              </w:numPr>
              <w:rPr>
                <w:sz w:val="22"/>
                <w:lang w:val="sk-SK"/>
              </w:rPr>
            </w:pPr>
            <w:r>
              <w:rPr>
                <w:sz w:val="22"/>
                <w:lang w:val="sk-SK"/>
              </w:rPr>
              <w:t>z listiny musí vyplývať deň skončenia funkcie vedúceho</w:t>
            </w:r>
          </w:p>
          <w:p w:rsidR="00C75797" w:rsidRDefault="00C75797">
            <w:pPr>
              <w:rPr>
                <w:sz w:val="22"/>
                <w:lang w:val="sk-SK"/>
              </w:rPr>
            </w:pPr>
          </w:p>
        </w:tc>
      </w:tr>
      <w:tr w:rsidR="00C75797">
        <w:tblPrEx>
          <w:tblCellMar>
            <w:top w:w="0" w:type="dxa"/>
            <w:bottom w:w="0" w:type="dxa"/>
          </w:tblCellMar>
        </w:tblPrEx>
        <w:trPr>
          <w:cantSplit/>
          <w:trHeight w:val="315"/>
        </w:trPr>
        <w:tc>
          <w:tcPr>
            <w:tcW w:w="9640" w:type="dxa"/>
            <w:gridSpan w:val="3"/>
            <w:shd w:val="pct10" w:color="000000" w:fill="FFFFFF"/>
          </w:tcPr>
          <w:p w:rsidR="00C75797" w:rsidRDefault="00C75797">
            <w:pPr>
              <w:pStyle w:val="Nadpis6"/>
              <w:spacing w:before="60"/>
              <w:rPr>
                <w:lang w:val="sk-SK"/>
              </w:rPr>
            </w:pPr>
            <w:r>
              <w:rPr>
                <w:lang w:val="sk-SK"/>
              </w:rPr>
              <w:t>Prokúra – § 2 ods. 1 písm. g) ZOR</w:t>
            </w:r>
            <w:r>
              <w:rPr>
                <w:lang w:val="sk-SK"/>
              </w:rPr>
              <w:br/>
              <w:t>Prokurista – § 2 ods. 1 písm. g) ZOR</w:t>
            </w:r>
          </w:p>
        </w:tc>
      </w:tr>
      <w:tr w:rsidR="00C75797">
        <w:tblPrEx>
          <w:tblCellMar>
            <w:top w:w="0" w:type="dxa"/>
            <w:bottom w:w="0" w:type="dxa"/>
          </w:tblCellMar>
        </w:tblPrEx>
        <w:trPr>
          <w:cantSplit/>
        </w:trPr>
        <w:tc>
          <w:tcPr>
            <w:tcW w:w="2268" w:type="dxa"/>
            <w:shd w:val="pct10" w:color="000000" w:fill="FFFFFF"/>
          </w:tcPr>
          <w:p w:rsidR="00C75797" w:rsidRDefault="00C75797">
            <w:pPr>
              <w:spacing w:before="60" w:after="144"/>
              <w:rPr>
                <w:b/>
                <w:sz w:val="22"/>
                <w:lang w:val="sk-SK"/>
              </w:rPr>
            </w:pPr>
          </w:p>
        </w:tc>
        <w:tc>
          <w:tcPr>
            <w:tcW w:w="3686" w:type="dxa"/>
          </w:tcPr>
          <w:p w:rsidR="00C75797" w:rsidRDefault="00C75797">
            <w:pPr>
              <w:rPr>
                <w:sz w:val="22"/>
                <w:lang w:val="sk-SK"/>
              </w:rPr>
            </w:pPr>
            <w:r>
              <w:rPr>
                <w:sz w:val="22"/>
                <w:lang w:val="sk-SK"/>
              </w:rPr>
              <w:t>doklad preukazujúci udelenie prokúry jednému prokuristovi alebo viacerým prokuristom</w:t>
            </w:r>
          </w:p>
          <w:p w:rsidR="00C75797" w:rsidRDefault="00C75797">
            <w:pPr>
              <w:rPr>
                <w:sz w:val="22"/>
                <w:lang w:val="sk-SK"/>
              </w:rPr>
            </w:pPr>
          </w:p>
          <w:p w:rsidR="00C75797" w:rsidRDefault="00C75797">
            <w:pPr>
              <w:rPr>
                <w:b/>
                <w:sz w:val="22"/>
                <w:lang w:val="sk-SK"/>
              </w:rPr>
            </w:pPr>
          </w:p>
        </w:tc>
        <w:tc>
          <w:tcPr>
            <w:tcW w:w="3686" w:type="dxa"/>
          </w:tcPr>
          <w:p w:rsidR="00C75797" w:rsidRDefault="00C75797">
            <w:pPr>
              <w:numPr>
                <w:ilvl w:val="0"/>
                <w:numId w:val="16"/>
              </w:numPr>
              <w:rPr>
                <w:sz w:val="22"/>
                <w:lang w:val="sk-SK"/>
              </w:rPr>
            </w:pPr>
            <w:r>
              <w:rPr>
                <w:sz w:val="22"/>
                <w:lang w:val="sk-SK"/>
              </w:rPr>
              <w:t xml:space="preserve">rozhodnutie príslušného orgánu spoločnosti o udelení prokúry, z ktorého musia vyplývať zapisované údaje o prokuristovi </w:t>
            </w:r>
          </w:p>
        </w:tc>
      </w:tr>
    </w:tbl>
    <w:p w:rsidR="00C75797" w:rsidRDefault="00C75797">
      <w:pPr>
        <w:sectPr w:rsidR="00C75797">
          <w:footerReference w:type="default" r:id="rId15"/>
          <w:pgSz w:w="11906" w:h="16838"/>
          <w:pgMar w:top="1134" w:right="1134" w:bottom="1134" w:left="1134" w:header="709" w:footer="851" w:gutter="0"/>
          <w:cols w:space="708"/>
        </w:sectPr>
      </w:pPr>
      <w: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6"/>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lastRenderedPageBreak/>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6"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Height w:val="315"/>
        </w:trPr>
        <w:tc>
          <w:tcPr>
            <w:tcW w:w="2268" w:type="dxa"/>
            <w:shd w:val="pct10" w:color="000000" w:fill="FFFFFF"/>
          </w:tcPr>
          <w:p w:rsidR="00C75797" w:rsidRDefault="00C75797">
            <w:pPr>
              <w:spacing w:before="60" w:after="144"/>
              <w:rPr>
                <w:b/>
                <w:sz w:val="22"/>
                <w:lang w:val="sk-SK"/>
              </w:rPr>
            </w:pPr>
          </w:p>
        </w:tc>
        <w:tc>
          <w:tcPr>
            <w:tcW w:w="3686" w:type="dxa"/>
          </w:tcPr>
          <w:p w:rsidR="00C75797" w:rsidRDefault="00C75797">
            <w:pPr>
              <w:rPr>
                <w:sz w:val="22"/>
                <w:lang w:val="sk-SK"/>
              </w:rPr>
            </w:pPr>
            <w:r>
              <w:rPr>
                <w:sz w:val="22"/>
                <w:lang w:val="sk-SK"/>
              </w:rPr>
              <w:t xml:space="preserve">doklad preukazujúci skončenie funkcie prokuristu </w:t>
            </w:r>
          </w:p>
        </w:tc>
        <w:tc>
          <w:tcPr>
            <w:tcW w:w="3686" w:type="dxa"/>
          </w:tcPr>
          <w:p w:rsidR="00C75797" w:rsidRDefault="00C75797">
            <w:pPr>
              <w:numPr>
                <w:ilvl w:val="0"/>
                <w:numId w:val="13"/>
              </w:numPr>
              <w:rPr>
                <w:sz w:val="22"/>
                <w:lang w:val="sk-SK"/>
              </w:rPr>
            </w:pPr>
            <w:r>
              <w:rPr>
                <w:sz w:val="22"/>
                <w:lang w:val="sk-SK"/>
              </w:rPr>
              <w:t>rozhodnutie príslušného orgánu spoločnosti o odvolaní prokúry</w:t>
            </w:r>
          </w:p>
          <w:p w:rsidR="00C75797" w:rsidRDefault="00C75797">
            <w:pPr>
              <w:numPr>
                <w:ilvl w:val="0"/>
                <w:numId w:val="13"/>
              </w:numPr>
              <w:rPr>
                <w:sz w:val="22"/>
                <w:lang w:val="sk-SK"/>
              </w:rPr>
            </w:pPr>
            <w:r>
              <w:rPr>
                <w:sz w:val="22"/>
                <w:lang w:val="sk-SK"/>
              </w:rPr>
              <w:t>iná listina preukazujúca skončenie funkcie prokuristu</w:t>
            </w:r>
          </w:p>
          <w:p w:rsidR="00C75797" w:rsidRDefault="00C75797">
            <w:pPr>
              <w:numPr>
                <w:ilvl w:val="0"/>
                <w:numId w:val="13"/>
              </w:numPr>
              <w:rPr>
                <w:sz w:val="22"/>
                <w:lang w:val="sk-SK"/>
              </w:rPr>
            </w:pPr>
            <w:r>
              <w:rPr>
                <w:sz w:val="22"/>
                <w:lang w:val="sk-SK"/>
              </w:rPr>
              <w:t xml:space="preserve">z listiny musí vyplývať deň skončenia funkcie prokuristu </w:t>
            </w:r>
          </w:p>
          <w:p w:rsidR="00C75797" w:rsidRDefault="00C75797">
            <w:pPr>
              <w:rPr>
                <w:sz w:val="22"/>
                <w:lang w:val="sk-SK"/>
              </w:rPr>
            </w:pPr>
          </w:p>
        </w:tc>
      </w:tr>
      <w:tr w:rsidR="00C75797">
        <w:tblPrEx>
          <w:tblCellMar>
            <w:top w:w="0" w:type="dxa"/>
            <w:bottom w:w="0" w:type="dxa"/>
          </w:tblCellMar>
        </w:tblPrEx>
        <w:trPr>
          <w:cantSplit/>
          <w:trHeight w:val="315"/>
        </w:trPr>
        <w:tc>
          <w:tcPr>
            <w:tcW w:w="2268" w:type="dxa"/>
            <w:shd w:val="pct10" w:color="000000" w:fill="FFFFFF"/>
          </w:tcPr>
          <w:p w:rsidR="00C75797" w:rsidRDefault="00C75797">
            <w:pPr>
              <w:spacing w:before="60" w:after="144"/>
              <w:rPr>
                <w:b/>
                <w:sz w:val="22"/>
                <w:lang w:val="sk-SK"/>
              </w:rPr>
            </w:pPr>
            <w:r>
              <w:rPr>
                <w:b/>
                <w:sz w:val="22"/>
                <w:lang w:val="sk-SK"/>
              </w:rPr>
              <w:t>Spôsob konania prokuristu (prokuristov) za spoločnosť</w:t>
            </w:r>
          </w:p>
        </w:tc>
        <w:tc>
          <w:tcPr>
            <w:tcW w:w="3686" w:type="dxa"/>
          </w:tcPr>
          <w:p w:rsidR="00C75797" w:rsidRDefault="00C75797">
            <w:pPr>
              <w:rPr>
                <w:sz w:val="22"/>
                <w:lang w:val="sk-SK"/>
              </w:rPr>
            </w:pPr>
            <w:r>
              <w:rPr>
                <w:sz w:val="22"/>
                <w:lang w:val="sk-SK"/>
              </w:rPr>
              <w:t>listina, ktorou sa preukazuje udelenie prokúry jednému prokuristovi alebo viacerým prokuristom</w:t>
            </w:r>
          </w:p>
          <w:p w:rsidR="00C75797" w:rsidRDefault="00C75797">
            <w:pPr>
              <w:jc w:val="both"/>
              <w:rPr>
                <w:sz w:val="22"/>
                <w:lang w:val="sk-SK"/>
              </w:rPr>
            </w:pPr>
          </w:p>
          <w:p w:rsidR="00C75797" w:rsidRDefault="00C75797">
            <w:pPr>
              <w:jc w:val="both"/>
              <w:rPr>
                <w:sz w:val="22"/>
                <w:lang w:val="sk-SK"/>
              </w:rPr>
            </w:pPr>
          </w:p>
        </w:tc>
        <w:tc>
          <w:tcPr>
            <w:tcW w:w="3686" w:type="dxa"/>
          </w:tcPr>
          <w:p w:rsidR="00C75797" w:rsidRDefault="00C75797">
            <w:pPr>
              <w:numPr>
                <w:ilvl w:val="0"/>
                <w:numId w:val="13"/>
              </w:numPr>
              <w:rPr>
                <w:sz w:val="22"/>
                <w:lang w:val="sk-SK"/>
              </w:rPr>
            </w:pPr>
            <w:r>
              <w:rPr>
                <w:sz w:val="22"/>
                <w:lang w:val="sk-SK"/>
              </w:rPr>
              <w:t>rozhodnutie príslušného orgánu spoločnosti o udelení prokúry, z ktorého vyplýva spôsob konania prokuristu (prokuristov) za spoločnosť</w:t>
            </w:r>
          </w:p>
        </w:tc>
      </w:tr>
      <w:tr w:rsidR="00C75797">
        <w:tblPrEx>
          <w:tblCellMar>
            <w:top w:w="0" w:type="dxa"/>
            <w:bottom w:w="0" w:type="dxa"/>
          </w:tblCellMar>
        </w:tblPrEx>
        <w:trPr>
          <w:cantSplit/>
          <w:trHeight w:val="315"/>
        </w:trPr>
        <w:tc>
          <w:tcPr>
            <w:tcW w:w="9640" w:type="dxa"/>
            <w:gridSpan w:val="3"/>
            <w:shd w:val="pct10" w:color="000000" w:fill="FFFFFF"/>
          </w:tcPr>
          <w:p w:rsidR="00C75797" w:rsidRDefault="00C75797">
            <w:pPr>
              <w:pStyle w:val="Nadpis6"/>
              <w:spacing w:before="60"/>
              <w:rPr>
                <w:lang w:val="sk-SK"/>
              </w:rPr>
            </w:pPr>
            <w:r>
              <w:rPr>
                <w:lang w:val="sk-SK"/>
              </w:rPr>
              <w:t>Dozorná rada – § 2 ods. 1 písm. h) ZOR</w:t>
            </w:r>
          </w:p>
        </w:tc>
      </w:tr>
      <w:tr w:rsidR="00C75797">
        <w:tblPrEx>
          <w:tblCellMar>
            <w:top w:w="0" w:type="dxa"/>
            <w:bottom w:w="0" w:type="dxa"/>
          </w:tblCellMar>
        </w:tblPrEx>
        <w:trPr>
          <w:cantSplit/>
          <w:trHeight w:val="810"/>
        </w:trPr>
        <w:tc>
          <w:tcPr>
            <w:tcW w:w="2268" w:type="dxa"/>
            <w:vMerge w:val="restart"/>
            <w:shd w:val="pct10" w:color="000000" w:fill="FFFFFF"/>
          </w:tcPr>
          <w:p w:rsidR="00C75797" w:rsidRDefault="00C75797">
            <w:pPr>
              <w:pStyle w:val="Nadpis1"/>
              <w:spacing w:before="60" w:after="144"/>
              <w:jc w:val="left"/>
              <w:rPr>
                <w:sz w:val="22"/>
              </w:rPr>
            </w:pPr>
          </w:p>
        </w:tc>
        <w:tc>
          <w:tcPr>
            <w:tcW w:w="3686" w:type="dxa"/>
          </w:tcPr>
          <w:p w:rsidR="00C75797" w:rsidRDefault="00C75797">
            <w:pPr>
              <w:pStyle w:val="Nadpis7"/>
              <w:rPr>
                <w:b w:val="0"/>
              </w:rPr>
            </w:pPr>
            <w:r>
              <w:rPr>
                <w:b w:val="0"/>
              </w:rPr>
              <w:t>listina, ktorou sa preukazuje vznik funkcie člena dozornej rady</w:t>
            </w:r>
          </w:p>
        </w:tc>
        <w:tc>
          <w:tcPr>
            <w:tcW w:w="3686" w:type="dxa"/>
          </w:tcPr>
          <w:p w:rsidR="00C75797" w:rsidRDefault="00C75797">
            <w:pPr>
              <w:pStyle w:val="Nadpis7"/>
              <w:numPr>
                <w:ilvl w:val="0"/>
                <w:numId w:val="27"/>
              </w:numPr>
              <w:rPr>
                <w:b w:val="0"/>
              </w:rPr>
            </w:pPr>
            <w:r>
              <w:rPr>
                <w:b w:val="0"/>
              </w:rPr>
              <w:t>rozhodnutie valného zhromaždenia o voľbe člena dozornej rady</w:t>
            </w:r>
          </w:p>
          <w:p w:rsidR="00C75797" w:rsidRDefault="00C75797">
            <w:pPr>
              <w:numPr>
                <w:ilvl w:val="0"/>
                <w:numId w:val="28"/>
              </w:numPr>
              <w:rPr>
                <w:sz w:val="22"/>
                <w:lang w:val="sk-SK"/>
              </w:rPr>
            </w:pPr>
            <w:r>
              <w:rPr>
                <w:sz w:val="22"/>
                <w:lang w:val="sk-SK"/>
              </w:rPr>
              <w:t>z listiny musia vyplývať zapisované údaje o členovi dozornej rady</w:t>
            </w:r>
          </w:p>
          <w:p w:rsidR="00C75797" w:rsidRDefault="00C75797">
            <w:pPr>
              <w:rPr>
                <w:sz w:val="22"/>
                <w:lang w:val="sk-SK"/>
              </w:rPr>
            </w:pPr>
          </w:p>
        </w:tc>
      </w:tr>
      <w:tr w:rsidR="00C75797">
        <w:tblPrEx>
          <w:tblCellMar>
            <w:top w:w="0" w:type="dxa"/>
            <w:bottom w:w="0" w:type="dxa"/>
          </w:tblCellMar>
        </w:tblPrEx>
        <w:trPr>
          <w:cantSplit/>
          <w:trHeight w:val="810"/>
        </w:trPr>
        <w:tc>
          <w:tcPr>
            <w:tcW w:w="2268" w:type="dxa"/>
            <w:vMerge/>
            <w:shd w:val="pct10" w:color="000000" w:fill="FFFFFF"/>
          </w:tcPr>
          <w:p w:rsidR="00C75797" w:rsidRDefault="00C75797">
            <w:pPr>
              <w:spacing w:before="60" w:after="144"/>
              <w:rPr>
                <w:b/>
                <w:sz w:val="22"/>
                <w:lang w:val="sk-SK"/>
              </w:rPr>
            </w:pPr>
          </w:p>
        </w:tc>
        <w:tc>
          <w:tcPr>
            <w:tcW w:w="3686" w:type="dxa"/>
          </w:tcPr>
          <w:p w:rsidR="00C75797" w:rsidRDefault="00C75797">
            <w:pPr>
              <w:pStyle w:val="Nadpis7"/>
              <w:rPr>
                <w:b w:val="0"/>
              </w:rPr>
            </w:pPr>
            <w:r>
              <w:rPr>
                <w:b w:val="0"/>
              </w:rPr>
              <w:t>listina, ktorou sa preukazuje skončenie funkcie člena dozornej rady</w:t>
            </w:r>
          </w:p>
        </w:tc>
        <w:tc>
          <w:tcPr>
            <w:tcW w:w="3686" w:type="dxa"/>
          </w:tcPr>
          <w:p w:rsidR="00C75797" w:rsidRDefault="00C75797">
            <w:pPr>
              <w:pStyle w:val="Nadpis7"/>
              <w:numPr>
                <w:ilvl w:val="0"/>
                <w:numId w:val="27"/>
              </w:numPr>
              <w:rPr>
                <w:b w:val="0"/>
                <w:szCs w:val="22"/>
              </w:rPr>
            </w:pPr>
            <w:r>
              <w:rPr>
                <w:b w:val="0"/>
                <w:szCs w:val="22"/>
              </w:rPr>
              <w:t>rozhodnutie valného zhromaždenia o odvolaní člena dozornej rady</w:t>
            </w:r>
          </w:p>
          <w:p w:rsidR="00C75797" w:rsidRDefault="00C75797">
            <w:pPr>
              <w:numPr>
                <w:ilvl w:val="0"/>
                <w:numId w:val="28"/>
              </w:numPr>
              <w:rPr>
                <w:sz w:val="22"/>
                <w:szCs w:val="22"/>
                <w:lang w:val="sk-SK"/>
              </w:rPr>
            </w:pPr>
            <w:r>
              <w:rPr>
                <w:sz w:val="22"/>
                <w:szCs w:val="22"/>
                <w:lang w:val="sk-SK"/>
              </w:rPr>
              <w:t>z listiny musí vyplývať deň skončenia funkcie člena dozornej rady</w:t>
            </w:r>
          </w:p>
          <w:p w:rsidR="00C75797" w:rsidRDefault="00C75797">
            <w:pPr>
              <w:rPr>
                <w:sz w:val="22"/>
                <w:lang w:val="sk-SK"/>
              </w:rPr>
            </w:pPr>
          </w:p>
        </w:tc>
      </w:tr>
    </w:tbl>
    <w:p w:rsidR="00C75797" w:rsidRDefault="00C75797">
      <w:pPr>
        <w:rPr>
          <w:lang w:val="sk-SK"/>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6"/>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6"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Height w:val="315"/>
        </w:trPr>
        <w:tc>
          <w:tcPr>
            <w:tcW w:w="9640" w:type="dxa"/>
            <w:gridSpan w:val="3"/>
            <w:shd w:val="pct10" w:color="000000" w:fill="FFFFFF"/>
          </w:tcPr>
          <w:p w:rsidR="00C75797" w:rsidRDefault="00C75797" w:rsidP="000B7649">
            <w:pPr>
              <w:pStyle w:val="Nadpis6"/>
              <w:spacing w:before="60"/>
              <w:rPr>
                <w:lang w:val="sk-SK"/>
              </w:rPr>
            </w:pPr>
            <w:r>
              <w:rPr>
                <w:lang w:val="sk-SK"/>
              </w:rPr>
              <w:t xml:space="preserve">Výška základného imania </w:t>
            </w:r>
            <w:r w:rsidRPr="009F79CD">
              <w:rPr>
                <w:lang w:val="sk-SK"/>
              </w:rPr>
              <w:t>–</w:t>
            </w:r>
            <w:r w:rsidR="000B7649" w:rsidRPr="009F79CD">
              <w:rPr>
                <w:lang w:val="sk-SK"/>
              </w:rPr>
              <w:t xml:space="preserve">  </w:t>
            </w:r>
            <w:r w:rsidR="000E789B" w:rsidRPr="009F79CD">
              <w:rPr>
                <w:lang w:val="sk-SK"/>
              </w:rPr>
              <w:t>§ 2 ods. 2 písm. e) ZOR</w:t>
            </w:r>
          </w:p>
        </w:tc>
      </w:tr>
      <w:tr w:rsidR="00C75797">
        <w:tblPrEx>
          <w:tblCellMar>
            <w:top w:w="0" w:type="dxa"/>
            <w:bottom w:w="0" w:type="dxa"/>
          </w:tblCellMar>
        </w:tblPrEx>
        <w:trPr>
          <w:cantSplit/>
          <w:trHeight w:val="810"/>
        </w:trPr>
        <w:tc>
          <w:tcPr>
            <w:tcW w:w="2268" w:type="dxa"/>
            <w:vMerge w:val="restart"/>
            <w:shd w:val="pct10" w:color="000000" w:fill="FFFFFF"/>
          </w:tcPr>
          <w:p w:rsidR="00C75797" w:rsidRDefault="00C75797">
            <w:pPr>
              <w:pStyle w:val="Nadpis1"/>
              <w:spacing w:before="60" w:after="144"/>
              <w:jc w:val="left"/>
              <w:rPr>
                <w:b/>
                <w:sz w:val="22"/>
                <w:szCs w:val="22"/>
              </w:rPr>
            </w:pPr>
            <w:r>
              <w:rPr>
                <w:b/>
                <w:sz w:val="22"/>
                <w:szCs w:val="22"/>
              </w:rPr>
              <w:t xml:space="preserve">Zvýšenie základného imania </w:t>
            </w:r>
            <w:r w:rsidRPr="000E789B">
              <w:rPr>
                <w:b/>
                <w:strike/>
                <w:sz w:val="22"/>
                <w:szCs w:val="22"/>
              </w:rPr>
              <w:br/>
            </w:r>
          </w:p>
        </w:tc>
        <w:tc>
          <w:tcPr>
            <w:tcW w:w="3686" w:type="dxa"/>
          </w:tcPr>
          <w:p w:rsidR="00C75797" w:rsidRDefault="00C75797">
            <w:pPr>
              <w:rPr>
                <w:sz w:val="22"/>
                <w:lang w:val="sk-SK"/>
              </w:rPr>
            </w:pPr>
            <w:r>
              <w:rPr>
                <w:sz w:val="22"/>
                <w:lang w:val="sk-SK"/>
              </w:rPr>
              <w:t xml:space="preserve">rozhodnutie valného zhromaždenia o zvýšení základného imania </w:t>
            </w:r>
          </w:p>
          <w:p w:rsidR="00C75797" w:rsidRDefault="00C75797">
            <w:pPr>
              <w:rPr>
                <w:sz w:val="22"/>
                <w:lang w:val="sk-SK"/>
              </w:rPr>
            </w:pPr>
          </w:p>
          <w:p w:rsidR="00C75797" w:rsidRDefault="00C75797">
            <w:pPr>
              <w:rPr>
                <w:sz w:val="22"/>
                <w:lang w:val="sk-SK"/>
              </w:rPr>
            </w:pPr>
          </w:p>
          <w:p w:rsidR="00C75797" w:rsidRDefault="00C75797">
            <w:pPr>
              <w:rPr>
                <w:sz w:val="22"/>
                <w:lang w:val="sk-SK"/>
              </w:rPr>
            </w:pPr>
            <w:r>
              <w:rPr>
                <w:sz w:val="22"/>
                <w:lang w:val="sk-SK"/>
              </w:rPr>
              <w:t>znalecký posudok alebo účtovnú závierku overenú audítorom, ak sa základné imanie spoločnosti zvyšuje nepeňažnými vkladmi</w:t>
            </w:r>
          </w:p>
        </w:tc>
        <w:tc>
          <w:tcPr>
            <w:tcW w:w="3686" w:type="dxa"/>
          </w:tcPr>
          <w:p w:rsidR="00C75797" w:rsidRDefault="00C75797">
            <w:pPr>
              <w:rPr>
                <w:sz w:val="22"/>
                <w:lang w:val="sk-SK"/>
              </w:rPr>
            </w:pPr>
          </w:p>
        </w:tc>
      </w:tr>
      <w:tr w:rsidR="00C75797">
        <w:tblPrEx>
          <w:tblCellMar>
            <w:top w:w="0" w:type="dxa"/>
            <w:bottom w:w="0" w:type="dxa"/>
          </w:tblCellMar>
        </w:tblPrEx>
        <w:trPr>
          <w:cantSplit/>
          <w:trHeight w:val="810"/>
        </w:trPr>
        <w:tc>
          <w:tcPr>
            <w:tcW w:w="2268" w:type="dxa"/>
            <w:vMerge/>
            <w:shd w:val="pct10" w:color="000000" w:fill="FFFFFF"/>
          </w:tcPr>
          <w:p w:rsidR="00C75797" w:rsidRDefault="00C75797">
            <w:pPr>
              <w:pStyle w:val="Nadpis1"/>
              <w:spacing w:before="60" w:after="144"/>
              <w:jc w:val="left"/>
              <w:rPr>
                <w:sz w:val="22"/>
              </w:rPr>
            </w:pPr>
          </w:p>
        </w:tc>
        <w:tc>
          <w:tcPr>
            <w:tcW w:w="3686" w:type="dxa"/>
          </w:tcPr>
          <w:p w:rsidR="00C75797" w:rsidRPr="000B7649" w:rsidRDefault="00C75797">
            <w:pPr>
              <w:rPr>
                <w:sz w:val="22"/>
                <w:lang w:val="sk-SK"/>
              </w:rPr>
            </w:pPr>
            <w:r w:rsidRPr="000B7649">
              <w:rPr>
                <w:sz w:val="22"/>
                <w:lang w:val="sk-SK"/>
              </w:rPr>
              <w:t>dohoda všetkých akcionárov o zvýšení základného imania podľa § 205 OBZ</w:t>
            </w:r>
          </w:p>
        </w:tc>
        <w:tc>
          <w:tcPr>
            <w:tcW w:w="3686" w:type="dxa"/>
          </w:tcPr>
          <w:p w:rsidR="00C75797" w:rsidRPr="000B7649" w:rsidRDefault="00C75797">
            <w:pPr>
              <w:numPr>
                <w:ilvl w:val="0"/>
                <w:numId w:val="18"/>
              </w:numPr>
              <w:rPr>
                <w:strike/>
                <w:sz w:val="22"/>
                <w:lang w:val="sk-SK"/>
              </w:rPr>
            </w:pPr>
            <w:r w:rsidRPr="000B7649">
              <w:rPr>
                <w:sz w:val="22"/>
                <w:lang w:val="sk-SK"/>
              </w:rPr>
              <w:t xml:space="preserve">ak sa všetci akcionári písomne dohodli o rozsahu svojej účasti na celom zvýšení základného imania </w:t>
            </w:r>
          </w:p>
          <w:p w:rsidR="00C75797" w:rsidRPr="000B7649" w:rsidRDefault="00C75797">
            <w:pPr>
              <w:rPr>
                <w:sz w:val="22"/>
                <w:lang w:val="sk-SK"/>
              </w:rPr>
            </w:pPr>
          </w:p>
        </w:tc>
      </w:tr>
    </w:tbl>
    <w:p w:rsidR="00C75797" w:rsidRDefault="00C75797">
      <w:pPr>
        <w:rPr>
          <w:sz w:val="12"/>
        </w:rPr>
        <w:sectPr w:rsidR="00C75797">
          <w:footerReference w:type="default" r:id="rId16"/>
          <w:pgSz w:w="11906" w:h="16838"/>
          <w:pgMar w:top="1134" w:right="1134" w:bottom="1134" w:left="1134" w:header="709" w:footer="851" w:gutter="0"/>
          <w:cols w:space="708"/>
        </w:sectPr>
      </w:pPr>
      <w:r>
        <w:rPr>
          <w:sz w:val="12"/>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6"/>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lastRenderedPageBreak/>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6"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1"/>
              <w:spacing w:before="60" w:after="144"/>
              <w:jc w:val="left"/>
              <w:rPr>
                <w:b/>
                <w:sz w:val="22"/>
                <w:szCs w:val="22"/>
              </w:rPr>
            </w:pPr>
            <w:r>
              <w:rPr>
                <w:b/>
                <w:sz w:val="22"/>
                <w:szCs w:val="22"/>
              </w:rPr>
              <w:t xml:space="preserve">Rozhodnutie o podmienenom zvýšení základného imania – </w:t>
            </w:r>
            <w:r>
              <w:rPr>
                <w:b/>
                <w:sz w:val="22"/>
                <w:szCs w:val="22"/>
              </w:rPr>
              <w:br/>
              <w:t>§ 207 OBCH</w:t>
            </w:r>
          </w:p>
        </w:tc>
        <w:tc>
          <w:tcPr>
            <w:tcW w:w="3686" w:type="dxa"/>
          </w:tcPr>
          <w:p w:rsidR="00C75797" w:rsidRDefault="00C75797">
            <w:pPr>
              <w:rPr>
                <w:sz w:val="22"/>
                <w:lang w:val="sk-SK"/>
              </w:rPr>
            </w:pPr>
            <w:r>
              <w:rPr>
                <w:sz w:val="22"/>
                <w:lang w:val="sk-SK"/>
              </w:rPr>
              <w:t>rozhodnutie valného zhromaždenia o podmienenom zvýšení základného imania</w:t>
            </w:r>
          </w:p>
        </w:tc>
        <w:tc>
          <w:tcPr>
            <w:tcW w:w="3686" w:type="dxa"/>
          </w:tcPr>
          <w:p w:rsidR="00C75797" w:rsidRDefault="00C75797">
            <w:pPr>
              <w:numPr>
                <w:ilvl w:val="0"/>
                <w:numId w:val="18"/>
              </w:numPr>
              <w:rPr>
                <w:sz w:val="22"/>
                <w:lang w:val="sk-SK"/>
              </w:rPr>
            </w:pPr>
            <w:r>
              <w:rPr>
                <w:sz w:val="22"/>
                <w:lang w:val="sk-SK"/>
              </w:rPr>
              <w:t>z rozhodnutia musí vyplývať výška podmieneného zvýšenia základného imania</w:t>
            </w:r>
          </w:p>
        </w:tc>
      </w:tr>
      <w:tr w:rsidR="00C75797">
        <w:tblPrEx>
          <w:tblCellMar>
            <w:top w:w="0" w:type="dxa"/>
            <w:bottom w:w="0" w:type="dxa"/>
          </w:tblCellMar>
        </w:tblPrEx>
        <w:trPr>
          <w:cantSplit/>
        </w:trPr>
        <w:tc>
          <w:tcPr>
            <w:tcW w:w="2268" w:type="dxa"/>
            <w:vMerge w:val="restart"/>
            <w:shd w:val="pct10" w:color="000000" w:fill="FFFFFF"/>
          </w:tcPr>
          <w:p w:rsidR="00C75797" w:rsidRDefault="00C75797">
            <w:pPr>
              <w:pStyle w:val="Nadpis1"/>
              <w:spacing w:before="60" w:after="144"/>
              <w:jc w:val="left"/>
              <w:rPr>
                <w:b/>
                <w:sz w:val="22"/>
                <w:szCs w:val="22"/>
              </w:rPr>
            </w:pPr>
            <w:r>
              <w:rPr>
                <w:b/>
                <w:sz w:val="22"/>
                <w:szCs w:val="22"/>
              </w:rPr>
              <w:t xml:space="preserve">Zvýšenie základného imania – </w:t>
            </w:r>
            <w:r>
              <w:rPr>
                <w:b/>
                <w:sz w:val="22"/>
                <w:szCs w:val="22"/>
              </w:rPr>
              <w:br/>
              <w:t>§ 207 OBCH</w:t>
            </w:r>
          </w:p>
        </w:tc>
        <w:tc>
          <w:tcPr>
            <w:tcW w:w="3686" w:type="dxa"/>
          </w:tcPr>
          <w:p w:rsidR="00C75797" w:rsidRDefault="00C75797">
            <w:pPr>
              <w:rPr>
                <w:sz w:val="22"/>
                <w:lang w:val="sk-SK"/>
              </w:rPr>
            </w:pPr>
            <w:r>
              <w:rPr>
                <w:sz w:val="22"/>
                <w:lang w:val="sk-SK"/>
              </w:rPr>
              <w:t>druhopisy alebo kópie písomných žiadostí o výmenu vymeniteľných dlhopisov za akcie spoločnosti</w:t>
            </w:r>
          </w:p>
          <w:p w:rsidR="00C75797" w:rsidRDefault="00C75797">
            <w:pPr>
              <w:rPr>
                <w:sz w:val="22"/>
                <w:lang w:val="sk-SK"/>
              </w:rPr>
            </w:pPr>
            <w:r>
              <w:rPr>
                <w:sz w:val="22"/>
                <w:lang w:val="sk-SK"/>
              </w:rPr>
              <w:t>alebo</w:t>
            </w:r>
          </w:p>
          <w:p w:rsidR="00C75797" w:rsidRDefault="00C75797">
            <w:pPr>
              <w:rPr>
                <w:sz w:val="22"/>
                <w:lang w:val="sk-SK"/>
              </w:rPr>
            </w:pPr>
            <w:r>
              <w:rPr>
                <w:sz w:val="22"/>
                <w:lang w:val="sk-SK"/>
              </w:rPr>
              <w:t>druhopisy alebo kópie písomných prejavov vôle upisovateľov akcií, ktorí uplatnili právo na upísanie akcií spoločnosti spojené s prioritnými dlhopismi</w:t>
            </w:r>
          </w:p>
          <w:p w:rsidR="00C75797" w:rsidRDefault="00C75797">
            <w:pPr>
              <w:rPr>
                <w:sz w:val="22"/>
                <w:lang w:val="sk-SK"/>
              </w:rPr>
            </w:pPr>
          </w:p>
        </w:tc>
        <w:tc>
          <w:tcPr>
            <w:tcW w:w="3686" w:type="dxa"/>
          </w:tcPr>
          <w:p w:rsidR="00C75797" w:rsidRDefault="00C75797">
            <w:pPr>
              <w:numPr>
                <w:ilvl w:val="0"/>
                <w:numId w:val="18"/>
              </w:numPr>
              <w:rPr>
                <w:sz w:val="22"/>
                <w:lang w:val="sk-SK"/>
              </w:rPr>
            </w:pPr>
            <w:r>
              <w:rPr>
                <w:sz w:val="22"/>
                <w:lang w:val="sk-SK"/>
              </w:rPr>
              <w:t>v prípade vymeniteľných dlhopisov</w:t>
            </w:r>
          </w:p>
          <w:p w:rsidR="00C75797" w:rsidRDefault="00C75797">
            <w:pPr>
              <w:rPr>
                <w:sz w:val="22"/>
                <w:lang w:val="sk-SK"/>
              </w:rPr>
            </w:pPr>
          </w:p>
          <w:p w:rsidR="00C75797" w:rsidRDefault="00C75797">
            <w:pPr>
              <w:rPr>
                <w:sz w:val="22"/>
                <w:lang w:val="sk-SK"/>
              </w:rPr>
            </w:pPr>
          </w:p>
          <w:p w:rsidR="00C75797" w:rsidRDefault="00C75797">
            <w:pPr>
              <w:rPr>
                <w:sz w:val="22"/>
                <w:lang w:val="sk-SK"/>
              </w:rPr>
            </w:pPr>
          </w:p>
          <w:p w:rsidR="00C75797" w:rsidRDefault="00C75797">
            <w:pPr>
              <w:rPr>
                <w:sz w:val="22"/>
                <w:lang w:val="sk-SK"/>
              </w:rPr>
            </w:pPr>
          </w:p>
          <w:p w:rsidR="00C75797" w:rsidRDefault="00C75797">
            <w:pPr>
              <w:numPr>
                <w:ilvl w:val="0"/>
                <w:numId w:val="18"/>
              </w:numPr>
              <w:rPr>
                <w:sz w:val="22"/>
                <w:lang w:val="sk-SK"/>
              </w:rPr>
            </w:pPr>
            <w:r>
              <w:rPr>
                <w:sz w:val="22"/>
                <w:lang w:val="sk-SK"/>
              </w:rPr>
              <w:t>v prípade prioritných dlhopisov</w:t>
            </w:r>
          </w:p>
        </w:tc>
      </w:tr>
      <w:tr w:rsidR="00C75797">
        <w:tblPrEx>
          <w:tblCellMar>
            <w:top w:w="0" w:type="dxa"/>
            <w:bottom w:w="0" w:type="dxa"/>
          </w:tblCellMar>
        </w:tblPrEx>
        <w:trPr>
          <w:cantSplit/>
        </w:trPr>
        <w:tc>
          <w:tcPr>
            <w:tcW w:w="2268" w:type="dxa"/>
            <w:vMerge/>
            <w:shd w:val="pct10" w:color="000000" w:fill="FFFFFF"/>
          </w:tcPr>
          <w:p w:rsidR="00C75797" w:rsidRDefault="00C75797">
            <w:pPr>
              <w:pStyle w:val="Nadpis1"/>
              <w:spacing w:before="60" w:after="144"/>
              <w:jc w:val="left"/>
              <w:rPr>
                <w:b/>
                <w:sz w:val="22"/>
                <w:szCs w:val="22"/>
              </w:rPr>
            </w:pPr>
          </w:p>
        </w:tc>
        <w:tc>
          <w:tcPr>
            <w:tcW w:w="3686" w:type="dxa"/>
          </w:tcPr>
          <w:p w:rsidR="00C75797" w:rsidRDefault="00C75797">
            <w:pPr>
              <w:rPr>
                <w:sz w:val="22"/>
                <w:lang w:val="sk-SK"/>
              </w:rPr>
            </w:pPr>
            <w:r>
              <w:rPr>
                <w:sz w:val="22"/>
                <w:lang w:val="sk-SK"/>
              </w:rPr>
              <w:t>písomné vyhlásenie predstavenstva o splatení emisného kurzu vymeniteľných dlhopisov</w:t>
            </w:r>
          </w:p>
          <w:p w:rsidR="00C75797" w:rsidRDefault="00C75797">
            <w:pPr>
              <w:rPr>
                <w:sz w:val="22"/>
                <w:lang w:val="sk-SK"/>
              </w:rPr>
            </w:pPr>
          </w:p>
        </w:tc>
        <w:tc>
          <w:tcPr>
            <w:tcW w:w="3686" w:type="dxa"/>
          </w:tcPr>
          <w:p w:rsidR="00C75797" w:rsidRDefault="00C75797">
            <w:pPr>
              <w:numPr>
                <w:ilvl w:val="0"/>
                <w:numId w:val="18"/>
              </w:numPr>
              <w:rPr>
                <w:sz w:val="22"/>
                <w:lang w:val="sk-SK"/>
              </w:rPr>
            </w:pPr>
            <w:r>
              <w:rPr>
                <w:sz w:val="22"/>
                <w:lang w:val="sk-SK"/>
              </w:rPr>
              <w:t>v prípade vymeniteľných dlhopisov</w:t>
            </w:r>
          </w:p>
          <w:p w:rsidR="00C75797" w:rsidRDefault="00C75797">
            <w:pPr>
              <w:rPr>
                <w:sz w:val="22"/>
                <w:lang w:val="sk-SK"/>
              </w:rPr>
            </w:pPr>
          </w:p>
        </w:tc>
      </w:tr>
      <w:tr w:rsidR="00C75797">
        <w:tblPrEx>
          <w:tblCellMar>
            <w:top w:w="0" w:type="dxa"/>
            <w:bottom w:w="0" w:type="dxa"/>
          </w:tblCellMar>
        </w:tblPrEx>
        <w:trPr>
          <w:cantSplit/>
        </w:trPr>
        <w:tc>
          <w:tcPr>
            <w:tcW w:w="2268" w:type="dxa"/>
            <w:vMerge/>
            <w:shd w:val="pct10" w:color="000000" w:fill="FFFFFF"/>
          </w:tcPr>
          <w:p w:rsidR="00C75797" w:rsidRDefault="00C75797">
            <w:pPr>
              <w:pStyle w:val="Nadpis1"/>
              <w:spacing w:before="60" w:after="144"/>
              <w:jc w:val="left"/>
              <w:rPr>
                <w:b/>
                <w:sz w:val="22"/>
                <w:szCs w:val="22"/>
              </w:rPr>
            </w:pPr>
          </w:p>
        </w:tc>
        <w:tc>
          <w:tcPr>
            <w:tcW w:w="3686" w:type="dxa"/>
          </w:tcPr>
          <w:p w:rsidR="00C75797" w:rsidRDefault="00C75797">
            <w:pPr>
              <w:rPr>
                <w:sz w:val="22"/>
                <w:lang w:val="sk-SK"/>
              </w:rPr>
            </w:pPr>
            <w:r>
              <w:rPr>
                <w:sz w:val="22"/>
                <w:lang w:val="sk-SK"/>
              </w:rPr>
              <w:t>písomné vyhlásenie predstavenstva o splatení vkladov alebo ich častí upisovateľmi</w:t>
            </w:r>
          </w:p>
          <w:p w:rsidR="00C75797" w:rsidRDefault="00C75797">
            <w:pPr>
              <w:rPr>
                <w:sz w:val="22"/>
                <w:lang w:val="sk-SK"/>
              </w:rPr>
            </w:pPr>
          </w:p>
        </w:tc>
        <w:tc>
          <w:tcPr>
            <w:tcW w:w="3686" w:type="dxa"/>
          </w:tcPr>
          <w:p w:rsidR="00C75797" w:rsidRDefault="00C75797">
            <w:pPr>
              <w:numPr>
                <w:ilvl w:val="0"/>
                <w:numId w:val="18"/>
              </w:numPr>
              <w:rPr>
                <w:sz w:val="22"/>
                <w:lang w:val="sk-SK"/>
              </w:rPr>
            </w:pPr>
            <w:r>
              <w:rPr>
                <w:sz w:val="22"/>
                <w:lang w:val="sk-SK"/>
              </w:rPr>
              <w:t>v prípade prioritných dlhopisov</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1"/>
              <w:spacing w:before="60" w:after="144"/>
              <w:jc w:val="left"/>
              <w:rPr>
                <w:b/>
                <w:sz w:val="22"/>
                <w:szCs w:val="22"/>
              </w:rPr>
            </w:pPr>
            <w:r>
              <w:rPr>
                <w:b/>
                <w:sz w:val="22"/>
                <w:szCs w:val="22"/>
              </w:rPr>
              <w:t>Zvýšenie základného imania –</w:t>
            </w:r>
            <w:r>
              <w:rPr>
                <w:b/>
                <w:sz w:val="22"/>
                <w:szCs w:val="22"/>
              </w:rPr>
              <w:br/>
              <w:t>§ 208 OBCH</w:t>
            </w:r>
          </w:p>
        </w:tc>
        <w:tc>
          <w:tcPr>
            <w:tcW w:w="3686" w:type="dxa"/>
          </w:tcPr>
          <w:p w:rsidR="00C75797" w:rsidRDefault="00C75797">
            <w:pPr>
              <w:rPr>
                <w:sz w:val="22"/>
                <w:lang w:val="sk-SK"/>
              </w:rPr>
            </w:pPr>
            <w:r>
              <w:rPr>
                <w:sz w:val="22"/>
                <w:lang w:val="sk-SK"/>
              </w:rPr>
              <w:t>rozhodnutie valného zhromaždenia o zvýšení základného imania z majetku spoločnosti</w:t>
            </w:r>
          </w:p>
          <w:p w:rsidR="00C75797" w:rsidRDefault="00C75797">
            <w:pPr>
              <w:rPr>
                <w:sz w:val="22"/>
                <w:lang w:val="sk-SK"/>
              </w:rPr>
            </w:pPr>
          </w:p>
          <w:p w:rsidR="00C75797" w:rsidRDefault="00C75797">
            <w:pPr>
              <w:rPr>
                <w:sz w:val="22"/>
                <w:lang w:val="sk-SK"/>
              </w:rPr>
            </w:pPr>
            <w:r>
              <w:rPr>
                <w:sz w:val="22"/>
                <w:lang w:val="sk-SK"/>
              </w:rPr>
              <w:t>znalecký posudok alebo účtovnú závierku overenú audítorom, ak sa základné imanie spoločnosti zvyšuje nepeňažnými vkladmi</w:t>
            </w:r>
          </w:p>
        </w:tc>
        <w:tc>
          <w:tcPr>
            <w:tcW w:w="3686" w:type="dxa"/>
          </w:tcPr>
          <w:p w:rsidR="00C75797" w:rsidRDefault="00C75797">
            <w:pPr>
              <w:jc w:val="both"/>
              <w:rPr>
                <w:b/>
                <w:lang w:val="sk-SK"/>
              </w:rPr>
            </w:pPr>
          </w:p>
        </w:tc>
      </w:tr>
      <w:tr w:rsidR="00C75797">
        <w:tblPrEx>
          <w:tblCellMar>
            <w:top w:w="0" w:type="dxa"/>
            <w:bottom w:w="0" w:type="dxa"/>
          </w:tblCellMar>
        </w:tblPrEx>
        <w:trPr>
          <w:cantSplit/>
        </w:trPr>
        <w:tc>
          <w:tcPr>
            <w:tcW w:w="2268" w:type="dxa"/>
            <w:vMerge w:val="restart"/>
            <w:shd w:val="pct10" w:color="000000" w:fill="FFFFFF"/>
          </w:tcPr>
          <w:p w:rsidR="00C75797" w:rsidRDefault="00C75797">
            <w:pPr>
              <w:pStyle w:val="Nadpis1"/>
              <w:spacing w:before="60" w:after="144"/>
              <w:jc w:val="left"/>
              <w:rPr>
                <w:b/>
                <w:sz w:val="22"/>
                <w:szCs w:val="22"/>
              </w:rPr>
            </w:pPr>
            <w:r>
              <w:rPr>
                <w:b/>
                <w:sz w:val="22"/>
                <w:szCs w:val="22"/>
              </w:rPr>
              <w:t>Zvýšenie základného imania –</w:t>
            </w:r>
            <w:r>
              <w:rPr>
                <w:b/>
                <w:sz w:val="22"/>
                <w:szCs w:val="22"/>
              </w:rPr>
              <w:br/>
              <w:t>§ 209a OBCH</w:t>
            </w:r>
          </w:p>
        </w:tc>
        <w:tc>
          <w:tcPr>
            <w:tcW w:w="3686" w:type="dxa"/>
          </w:tcPr>
          <w:p w:rsidR="00C75797" w:rsidRDefault="00C75797">
            <w:pPr>
              <w:rPr>
                <w:sz w:val="22"/>
                <w:lang w:val="sk-SK"/>
              </w:rPr>
            </w:pPr>
            <w:r>
              <w:rPr>
                <w:sz w:val="22"/>
                <w:lang w:val="sk-SK"/>
              </w:rPr>
              <w:t>rozhodnutie valného zhromaždenia o kombinovanom zvýšení základného imania</w:t>
            </w:r>
          </w:p>
          <w:p w:rsidR="00C75797" w:rsidRDefault="00C75797">
            <w:pPr>
              <w:rPr>
                <w:sz w:val="22"/>
                <w:lang w:val="sk-SK"/>
              </w:rPr>
            </w:pPr>
          </w:p>
        </w:tc>
        <w:tc>
          <w:tcPr>
            <w:tcW w:w="3686" w:type="dxa"/>
          </w:tcPr>
          <w:p w:rsidR="00C75797" w:rsidRDefault="00C75797">
            <w:pPr>
              <w:pStyle w:val="Nadpis7"/>
            </w:pPr>
          </w:p>
        </w:tc>
      </w:tr>
      <w:tr w:rsidR="00C75797">
        <w:tblPrEx>
          <w:tblCellMar>
            <w:top w:w="0" w:type="dxa"/>
            <w:bottom w:w="0" w:type="dxa"/>
          </w:tblCellMar>
        </w:tblPrEx>
        <w:trPr>
          <w:cantSplit/>
          <w:trHeight w:val="1210"/>
        </w:trPr>
        <w:tc>
          <w:tcPr>
            <w:tcW w:w="2268" w:type="dxa"/>
            <w:vMerge/>
            <w:shd w:val="pct10" w:color="000000" w:fill="FFFFFF"/>
          </w:tcPr>
          <w:p w:rsidR="00C75797" w:rsidRDefault="00C75797">
            <w:pPr>
              <w:pStyle w:val="Nadpis1"/>
              <w:spacing w:before="60" w:after="144"/>
              <w:jc w:val="left"/>
              <w:rPr>
                <w:b/>
                <w:sz w:val="22"/>
                <w:szCs w:val="22"/>
              </w:rPr>
            </w:pPr>
          </w:p>
        </w:tc>
        <w:tc>
          <w:tcPr>
            <w:tcW w:w="3686" w:type="dxa"/>
          </w:tcPr>
          <w:p w:rsidR="00C75797" w:rsidRDefault="00C75797">
            <w:pPr>
              <w:rPr>
                <w:sz w:val="22"/>
                <w:lang w:val="sk-SK"/>
              </w:rPr>
            </w:pPr>
            <w:r>
              <w:rPr>
                <w:sz w:val="22"/>
                <w:lang w:val="sk-SK"/>
              </w:rPr>
              <w:t>písomné vyhlásenie predstavenstva o splatení vkladov alebo ich častí jednotlivými upisovateľmi</w:t>
            </w:r>
          </w:p>
          <w:p w:rsidR="00C75797" w:rsidRDefault="00C75797">
            <w:pPr>
              <w:rPr>
                <w:sz w:val="22"/>
                <w:lang w:val="sk-SK"/>
              </w:rPr>
            </w:pPr>
          </w:p>
        </w:tc>
        <w:tc>
          <w:tcPr>
            <w:tcW w:w="3686" w:type="dxa"/>
          </w:tcPr>
          <w:p w:rsidR="00C75797" w:rsidRDefault="00C75797">
            <w:pPr>
              <w:pStyle w:val="Nadpis7"/>
            </w:pPr>
          </w:p>
        </w:tc>
      </w:tr>
    </w:tbl>
    <w:p w:rsidR="00C75797" w:rsidRDefault="00C75797">
      <w:pPr>
        <w:rPr>
          <w:lang w:val="sk-SK"/>
        </w:rPr>
        <w:sectPr w:rsidR="00C75797">
          <w:footerReference w:type="default" r:id="rId17"/>
          <w:pgSz w:w="11906" w:h="16838"/>
          <w:pgMar w:top="1134" w:right="1134" w:bottom="1134" w:left="1134" w:header="709" w:footer="851" w:gutter="0"/>
          <w:cols w:space="708"/>
        </w:sectPr>
      </w:pPr>
      <w:r>
        <w:rPr>
          <w:lang w:val="sk-SK"/>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6"/>
      </w:tblGrid>
      <w:tr w:rsidR="00C75797">
        <w:tblPrEx>
          <w:tblCellMar>
            <w:top w:w="0" w:type="dxa"/>
            <w:bottom w:w="0" w:type="dxa"/>
          </w:tblCellMar>
        </w:tblPrEx>
        <w:trPr>
          <w:tblHeader/>
        </w:trPr>
        <w:tc>
          <w:tcPr>
            <w:tcW w:w="2268" w:type="dxa"/>
            <w:shd w:val="pct10" w:color="000000" w:fill="FFFFFF"/>
          </w:tcPr>
          <w:p w:rsidR="00C75797" w:rsidRDefault="00C75797">
            <w:pPr>
              <w:pStyle w:val="Nadpis2"/>
              <w:spacing w:before="60" w:after="60"/>
              <w:jc w:val="center"/>
              <w:rPr>
                <w:b/>
                <w:lang w:val="sk-SK"/>
              </w:rPr>
            </w:pPr>
            <w:r>
              <w:rPr>
                <w:b/>
                <w:lang w:val="sk-SK"/>
              </w:rPr>
              <w:lastRenderedPageBreak/>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6"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1"/>
              <w:spacing w:before="60" w:after="144"/>
              <w:jc w:val="left"/>
              <w:rPr>
                <w:b/>
                <w:sz w:val="22"/>
                <w:szCs w:val="22"/>
              </w:rPr>
            </w:pPr>
            <w:r>
              <w:rPr>
                <w:b/>
                <w:sz w:val="22"/>
                <w:szCs w:val="22"/>
              </w:rPr>
              <w:t xml:space="preserve">Rozhodnutie valného zhromaždenia o poverení predstavenstva na zvýšenie základného imania – </w:t>
            </w:r>
            <w:r>
              <w:rPr>
                <w:b/>
                <w:sz w:val="22"/>
                <w:szCs w:val="22"/>
              </w:rPr>
              <w:br/>
              <w:t>§ 210 OBCH</w:t>
            </w:r>
          </w:p>
        </w:tc>
        <w:tc>
          <w:tcPr>
            <w:tcW w:w="3686" w:type="dxa"/>
          </w:tcPr>
          <w:p w:rsidR="00C75797" w:rsidRDefault="00C75797">
            <w:pPr>
              <w:rPr>
                <w:sz w:val="22"/>
                <w:lang w:val="sk-SK"/>
              </w:rPr>
            </w:pPr>
            <w:r>
              <w:rPr>
                <w:sz w:val="22"/>
                <w:lang w:val="sk-SK"/>
              </w:rPr>
              <w:t>rozhodnutie valného zhromaždenia o poverení predstavenstva na prijatie rozhodnutia o zvýšení základného imania</w:t>
            </w:r>
          </w:p>
        </w:tc>
        <w:tc>
          <w:tcPr>
            <w:tcW w:w="3686" w:type="dxa"/>
          </w:tcPr>
          <w:p w:rsidR="00C75797" w:rsidRDefault="00C75797">
            <w:pPr>
              <w:numPr>
                <w:ilvl w:val="0"/>
                <w:numId w:val="29"/>
              </w:numPr>
              <w:rPr>
                <w:sz w:val="18"/>
                <w:lang w:val="sk-SK"/>
              </w:rPr>
            </w:pPr>
            <w:r>
              <w:rPr>
                <w:sz w:val="22"/>
                <w:lang w:val="sk-SK"/>
              </w:rPr>
              <w:t>rozhodnutie musí obsahovať schválenú výšku základného imania</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1"/>
              <w:spacing w:before="60" w:after="144"/>
              <w:jc w:val="left"/>
              <w:rPr>
                <w:b/>
                <w:sz w:val="22"/>
                <w:szCs w:val="22"/>
              </w:rPr>
            </w:pPr>
            <w:r>
              <w:rPr>
                <w:b/>
                <w:sz w:val="22"/>
                <w:szCs w:val="22"/>
              </w:rPr>
              <w:t>Zvýšenie základného imania predstavenstvom –</w:t>
            </w:r>
            <w:r>
              <w:rPr>
                <w:b/>
                <w:sz w:val="22"/>
                <w:szCs w:val="22"/>
              </w:rPr>
              <w:br/>
              <w:t>§ 210 OBCH</w:t>
            </w:r>
          </w:p>
        </w:tc>
        <w:tc>
          <w:tcPr>
            <w:tcW w:w="3686" w:type="dxa"/>
          </w:tcPr>
          <w:p w:rsidR="00C75797" w:rsidRDefault="00C75797">
            <w:pPr>
              <w:rPr>
                <w:sz w:val="22"/>
                <w:lang w:val="sk-SK"/>
              </w:rPr>
            </w:pPr>
            <w:r>
              <w:rPr>
                <w:sz w:val="22"/>
                <w:lang w:val="sk-SK"/>
              </w:rPr>
              <w:t>prílohy v závislosti od spôsobu , akým sa má zvýšenie základného imania vykonať</w:t>
            </w:r>
          </w:p>
        </w:tc>
        <w:tc>
          <w:tcPr>
            <w:tcW w:w="3686" w:type="dxa"/>
          </w:tcPr>
          <w:p w:rsidR="00C75797" w:rsidRDefault="00C75797">
            <w:pPr>
              <w:rPr>
                <w:sz w:val="18"/>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1"/>
              <w:spacing w:before="60" w:after="144"/>
              <w:jc w:val="left"/>
              <w:rPr>
                <w:b/>
                <w:sz w:val="22"/>
                <w:szCs w:val="22"/>
              </w:rPr>
            </w:pPr>
            <w:r>
              <w:rPr>
                <w:b/>
                <w:sz w:val="22"/>
                <w:szCs w:val="22"/>
              </w:rPr>
              <w:t>Zníženie základného imania –</w:t>
            </w:r>
            <w:r>
              <w:rPr>
                <w:b/>
                <w:sz w:val="22"/>
                <w:szCs w:val="22"/>
              </w:rPr>
              <w:br/>
              <w:t>§ 211 až 216 OBCH</w:t>
            </w:r>
          </w:p>
        </w:tc>
        <w:tc>
          <w:tcPr>
            <w:tcW w:w="3686" w:type="dxa"/>
          </w:tcPr>
          <w:p w:rsidR="00C75797" w:rsidRDefault="00C75797">
            <w:pPr>
              <w:rPr>
                <w:sz w:val="22"/>
                <w:lang w:val="sk-SK"/>
              </w:rPr>
            </w:pPr>
            <w:r>
              <w:rPr>
                <w:sz w:val="22"/>
                <w:lang w:val="sk-SK"/>
              </w:rPr>
              <w:t>rozhodnutie valného zhromaždenia o znížení základného imania</w:t>
            </w:r>
          </w:p>
        </w:tc>
        <w:tc>
          <w:tcPr>
            <w:tcW w:w="3686" w:type="dxa"/>
          </w:tcPr>
          <w:p w:rsidR="00C75797" w:rsidRDefault="00C75797">
            <w:pPr>
              <w:rPr>
                <w:sz w:val="18"/>
                <w:lang w:val="sk-SK"/>
              </w:rPr>
            </w:pPr>
          </w:p>
        </w:tc>
      </w:tr>
      <w:tr w:rsidR="00C75797">
        <w:tblPrEx>
          <w:tblCellMar>
            <w:top w:w="0" w:type="dxa"/>
            <w:bottom w:w="0" w:type="dxa"/>
          </w:tblCellMar>
        </w:tblPrEx>
        <w:trPr>
          <w:cantSplit/>
        </w:trPr>
        <w:tc>
          <w:tcPr>
            <w:tcW w:w="2268" w:type="dxa"/>
            <w:shd w:val="pct10" w:color="000000" w:fill="FFFFFF"/>
          </w:tcPr>
          <w:p w:rsidR="00C75797" w:rsidRPr="009F79CD" w:rsidRDefault="00C75797">
            <w:pPr>
              <w:pStyle w:val="Nadpis1"/>
              <w:spacing w:before="60" w:after="144"/>
              <w:jc w:val="left"/>
              <w:rPr>
                <w:b/>
                <w:sz w:val="22"/>
                <w:szCs w:val="22"/>
              </w:rPr>
            </w:pPr>
            <w:r w:rsidRPr="009F79CD">
              <w:rPr>
                <w:b/>
                <w:sz w:val="22"/>
                <w:szCs w:val="22"/>
              </w:rPr>
              <w:t>Rozsah splatenia základného imania –</w:t>
            </w:r>
            <w:r w:rsidRPr="009F79CD">
              <w:rPr>
                <w:b/>
                <w:sz w:val="22"/>
                <w:szCs w:val="22"/>
              </w:rPr>
              <w:br/>
              <w:t xml:space="preserve">§ 2 ods. 2 písm. </w:t>
            </w:r>
            <w:r w:rsidR="000E789B" w:rsidRPr="009F79CD">
              <w:rPr>
                <w:b/>
                <w:sz w:val="22"/>
                <w:szCs w:val="22"/>
              </w:rPr>
              <w:t xml:space="preserve">e) </w:t>
            </w:r>
            <w:r w:rsidRPr="009F79CD">
              <w:rPr>
                <w:b/>
                <w:sz w:val="22"/>
                <w:szCs w:val="22"/>
              </w:rPr>
              <w:t>ZOR</w:t>
            </w:r>
          </w:p>
        </w:tc>
        <w:tc>
          <w:tcPr>
            <w:tcW w:w="3686" w:type="dxa"/>
          </w:tcPr>
          <w:p w:rsidR="00C75797" w:rsidRPr="009F79CD" w:rsidRDefault="00C75797">
            <w:pPr>
              <w:rPr>
                <w:sz w:val="22"/>
                <w:lang w:val="sk-SK"/>
              </w:rPr>
            </w:pPr>
            <w:r w:rsidRPr="009F79CD">
              <w:rPr>
                <w:sz w:val="22"/>
                <w:lang w:val="sk-SK"/>
              </w:rPr>
              <w:t>písomné vyhlásenie štatutárneho orgánu o zmene rozsahu splatenia základného imania</w:t>
            </w:r>
          </w:p>
        </w:tc>
        <w:tc>
          <w:tcPr>
            <w:tcW w:w="3686" w:type="dxa"/>
          </w:tcPr>
          <w:p w:rsidR="00C75797" w:rsidRPr="009F79CD" w:rsidRDefault="00C75797">
            <w:pPr>
              <w:tabs>
                <w:tab w:val="num" w:pos="360"/>
              </w:tabs>
              <w:ind w:left="360" w:hanging="360"/>
              <w:rPr>
                <w:sz w:val="22"/>
                <w:lang w:val="sk-SK"/>
              </w:rPr>
            </w:pPr>
          </w:p>
        </w:tc>
      </w:tr>
      <w:tr w:rsidR="00C75797">
        <w:tblPrEx>
          <w:tblCellMar>
            <w:top w:w="0" w:type="dxa"/>
            <w:bottom w:w="0" w:type="dxa"/>
          </w:tblCellMar>
        </w:tblPrEx>
        <w:trPr>
          <w:cantSplit/>
          <w:trHeight w:val="315"/>
        </w:trPr>
        <w:tc>
          <w:tcPr>
            <w:tcW w:w="9640" w:type="dxa"/>
            <w:gridSpan w:val="3"/>
            <w:shd w:val="pct10" w:color="000000" w:fill="FFFFFF"/>
          </w:tcPr>
          <w:p w:rsidR="00C75797" w:rsidRPr="009F79CD" w:rsidRDefault="00C75797">
            <w:pPr>
              <w:pStyle w:val="Nadpis6"/>
              <w:spacing w:before="60"/>
              <w:rPr>
                <w:lang w:val="sk-SK"/>
              </w:rPr>
            </w:pPr>
            <w:r w:rsidRPr="009F79CD">
              <w:rPr>
                <w:lang w:val="sk-SK"/>
              </w:rPr>
              <w:t xml:space="preserve">Akcie – </w:t>
            </w:r>
            <w:r w:rsidR="000E789B" w:rsidRPr="009F79CD">
              <w:rPr>
                <w:lang w:val="sk-SK"/>
              </w:rPr>
              <w:t xml:space="preserve"> § 2 ods. 2 písm. e) ZOR</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szCs w:val="22"/>
                <w:lang w:val="sk-SK"/>
              </w:rPr>
            </w:pPr>
            <w:r>
              <w:rPr>
                <w:sz w:val="22"/>
                <w:szCs w:val="22"/>
                <w:lang w:val="sk-SK"/>
              </w:rPr>
              <w:t>Počet</w:t>
            </w:r>
          </w:p>
        </w:tc>
        <w:tc>
          <w:tcPr>
            <w:tcW w:w="3686" w:type="dxa"/>
          </w:tcPr>
          <w:p w:rsidR="00C75797" w:rsidRDefault="00C75797">
            <w:pPr>
              <w:rPr>
                <w:sz w:val="22"/>
                <w:lang w:val="sk-SK"/>
              </w:rPr>
            </w:pPr>
            <w:r>
              <w:rPr>
                <w:sz w:val="22"/>
                <w:lang w:val="sk-SK"/>
              </w:rPr>
              <w:t>rozhodnutie valného zhromaždenia o zmene stanov</w:t>
            </w:r>
          </w:p>
          <w:p w:rsidR="00C75797" w:rsidRDefault="00C75797">
            <w:pPr>
              <w:rPr>
                <w:sz w:val="22"/>
                <w:lang w:val="sk-SK"/>
              </w:rPr>
            </w:pPr>
          </w:p>
        </w:tc>
        <w:tc>
          <w:tcPr>
            <w:tcW w:w="3686" w:type="dxa"/>
          </w:tcPr>
          <w:p w:rsidR="00C75797" w:rsidRDefault="00C75797">
            <w:pPr>
              <w:tabs>
                <w:tab w:val="num" w:pos="360"/>
              </w:tabs>
              <w:ind w:left="360" w:hanging="360"/>
              <w:rPr>
                <w:sz w:val="22"/>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szCs w:val="22"/>
                <w:lang w:val="sk-SK"/>
              </w:rPr>
            </w:pPr>
            <w:r>
              <w:rPr>
                <w:sz w:val="22"/>
                <w:szCs w:val="22"/>
                <w:lang w:val="sk-SK"/>
              </w:rPr>
              <w:t xml:space="preserve">Druh </w:t>
            </w:r>
          </w:p>
        </w:tc>
        <w:tc>
          <w:tcPr>
            <w:tcW w:w="3686" w:type="dxa"/>
          </w:tcPr>
          <w:p w:rsidR="00C75797" w:rsidRDefault="00C75797">
            <w:pPr>
              <w:rPr>
                <w:sz w:val="22"/>
                <w:lang w:val="sk-SK"/>
              </w:rPr>
            </w:pPr>
            <w:r>
              <w:rPr>
                <w:sz w:val="22"/>
                <w:lang w:val="sk-SK"/>
              </w:rPr>
              <w:t>rozhodnutie valného zhromaždenia o zmene stanov</w:t>
            </w:r>
          </w:p>
          <w:p w:rsidR="00C75797" w:rsidRDefault="00C75797">
            <w:pPr>
              <w:rPr>
                <w:sz w:val="22"/>
                <w:lang w:val="sk-SK"/>
              </w:rPr>
            </w:pPr>
          </w:p>
        </w:tc>
        <w:tc>
          <w:tcPr>
            <w:tcW w:w="3686" w:type="dxa"/>
          </w:tcPr>
          <w:p w:rsidR="00C75797" w:rsidRDefault="00C75797">
            <w:pPr>
              <w:tabs>
                <w:tab w:val="num" w:pos="360"/>
              </w:tabs>
              <w:ind w:left="360" w:hanging="360"/>
              <w:rPr>
                <w:sz w:val="22"/>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szCs w:val="22"/>
                <w:lang w:val="sk-SK"/>
              </w:rPr>
            </w:pPr>
            <w:r>
              <w:rPr>
                <w:sz w:val="22"/>
                <w:szCs w:val="22"/>
                <w:lang w:val="sk-SK"/>
              </w:rPr>
              <w:t>Forma</w:t>
            </w:r>
          </w:p>
          <w:p w:rsidR="00C75797" w:rsidRDefault="00C75797">
            <w:pPr>
              <w:rPr>
                <w:b/>
                <w:sz w:val="22"/>
                <w:szCs w:val="22"/>
                <w:lang w:val="sk-SK"/>
              </w:rPr>
            </w:pPr>
          </w:p>
        </w:tc>
        <w:tc>
          <w:tcPr>
            <w:tcW w:w="3686" w:type="dxa"/>
          </w:tcPr>
          <w:p w:rsidR="00C75797" w:rsidRDefault="00C75797">
            <w:pPr>
              <w:rPr>
                <w:sz w:val="22"/>
                <w:lang w:val="sk-SK"/>
              </w:rPr>
            </w:pPr>
            <w:r>
              <w:rPr>
                <w:sz w:val="22"/>
                <w:lang w:val="sk-SK"/>
              </w:rPr>
              <w:t>rozhodnutie valného zhromaždenia o zmene stanov</w:t>
            </w:r>
          </w:p>
          <w:p w:rsidR="00C75797" w:rsidRDefault="00C75797">
            <w:pPr>
              <w:rPr>
                <w:sz w:val="22"/>
                <w:lang w:val="sk-SK"/>
              </w:rPr>
            </w:pPr>
          </w:p>
        </w:tc>
        <w:tc>
          <w:tcPr>
            <w:tcW w:w="3686" w:type="dxa"/>
          </w:tcPr>
          <w:p w:rsidR="00C75797" w:rsidRDefault="00C75797">
            <w:pPr>
              <w:tabs>
                <w:tab w:val="num" w:pos="360"/>
              </w:tabs>
              <w:ind w:left="360" w:hanging="360"/>
              <w:rPr>
                <w:sz w:val="22"/>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szCs w:val="22"/>
                <w:lang w:val="sk-SK"/>
              </w:rPr>
            </w:pPr>
            <w:r>
              <w:rPr>
                <w:sz w:val="22"/>
                <w:szCs w:val="22"/>
                <w:lang w:val="sk-SK"/>
              </w:rPr>
              <w:t>Podoba</w:t>
            </w:r>
          </w:p>
        </w:tc>
        <w:tc>
          <w:tcPr>
            <w:tcW w:w="3686" w:type="dxa"/>
          </w:tcPr>
          <w:p w:rsidR="00C75797" w:rsidRDefault="00C75797">
            <w:pPr>
              <w:rPr>
                <w:sz w:val="22"/>
                <w:lang w:val="sk-SK"/>
              </w:rPr>
            </w:pPr>
            <w:r>
              <w:rPr>
                <w:sz w:val="22"/>
                <w:lang w:val="sk-SK"/>
              </w:rPr>
              <w:t>rozhodnutie valného zhromaždenia o zmene stanov</w:t>
            </w:r>
          </w:p>
          <w:p w:rsidR="00C75797" w:rsidRDefault="00C75797">
            <w:pPr>
              <w:rPr>
                <w:sz w:val="22"/>
                <w:lang w:val="sk-SK"/>
              </w:rPr>
            </w:pPr>
          </w:p>
        </w:tc>
        <w:tc>
          <w:tcPr>
            <w:tcW w:w="3686" w:type="dxa"/>
          </w:tcPr>
          <w:p w:rsidR="00C75797" w:rsidRDefault="00C75797">
            <w:pPr>
              <w:tabs>
                <w:tab w:val="num" w:pos="360"/>
              </w:tabs>
              <w:ind w:left="360" w:hanging="360"/>
              <w:rPr>
                <w:sz w:val="22"/>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szCs w:val="22"/>
                <w:lang w:val="sk-SK"/>
              </w:rPr>
            </w:pPr>
            <w:r>
              <w:rPr>
                <w:sz w:val="22"/>
                <w:szCs w:val="22"/>
                <w:lang w:val="sk-SK"/>
              </w:rPr>
              <w:t>Menovitá hodnota</w:t>
            </w:r>
          </w:p>
        </w:tc>
        <w:tc>
          <w:tcPr>
            <w:tcW w:w="3686" w:type="dxa"/>
          </w:tcPr>
          <w:p w:rsidR="00C75797" w:rsidRDefault="00C75797">
            <w:pPr>
              <w:rPr>
                <w:sz w:val="22"/>
                <w:lang w:val="sk-SK"/>
              </w:rPr>
            </w:pPr>
            <w:r>
              <w:rPr>
                <w:sz w:val="22"/>
                <w:lang w:val="sk-SK"/>
              </w:rPr>
              <w:t>rozhodnutie valného zhromaždenia o zmene stanov</w:t>
            </w:r>
          </w:p>
          <w:p w:rsidR="00C75797" w:rsidRDefault="00C75797">
            <w:pPr>
              <w:rPr>
                <w:sz w:val="22"/>
                <w:lang w:val="sk-SK"/>
              </w:rPr>
            </w:pPr>
          </w:p>
        </w:tc>
        <w:tc>
          <w:tcPr>
            <w:tcW w:w="3686" w:type="dxa"/>
          </w:tcPr>
          <w:p w:rsidR="00C75797" w:rsidRDefault="00C75797">
            <w:pPr>
              <w:tabs>
                <w:tab w:val="num" w:pos="360"/>
              </w:tabs>
              <w:ind w:left="360" w:hanging="360"/>
              <w:rPr>
                <w:sz w:val="22"/>
                <w:lang w:val="sk-SK"/>
              </w:rPr>
            </w:pPr>
          </w:p>
        </w:tc>
      </w:tr>
      <w:tr w:rsidR="00C75797">
        <w:tblPrEx>
          <w:tblCellMar>
            <w:top w:w="0" w:type="dxa"/>
            <w:bottom w:w="0" w:type="dxa"/>
          </w:tblCellMar>
        </w:tblPrEx>
        <w:trPr>
          <w:cantSplit/>
        </w:trPr>
        <w:tc>
          <w:tcPr>
            <w:tcW w:w="2268" w:type="dxa"/>
            <w:shd w:val="pct10" w:color="000000" w:fill="FFFFFF"/>
          </w:tcPr>
          <w:p w:rsidR="00C75797" w:rsidRPr="009F79CD" w:rsidRDefault="000B7649">
            <w:pPr>
              <w:pStyle w:val="Nadpis8"/>
              <w:tabs>
                <w:tab w:val="clear" w:pos="360"/>
                <w:tab w:val="num" w:pos="0"/>
              </w:tabs>
              <w:ind w:left="0" w:firstLine="0"/>
              <w:rPr>
                <w:szCs w:val="22"/>
                <w:lang w:val="sk-SK"/>
              </w:rPr>
            </w:pPr>
            <w:r w:rsidRPr="009F79CD">
              <w:rPr>
                <w:szCs w:val="22"/>
                <w:lang w:val="sk-SK"/>
              </w:rPr>
              <w:t>Obmedzenie/vylúčenie</w:t>
            </w:r>
            <w:r w:rsidR="00C75797" w:rsidRPr="009F79CD">
              <w:rPr>
                <w:szCs w:val="22"/>
                <w:lang w:val="sk-SK"/>
              </w:rPr>
              <w:t>prevoditeľnosti akcií na meno</w:t>
            </w:r>
          </w:p>
          <w:p w:rsidR="000E789B" w:rsidRPr="009F79CD" w:rsidRDefault="000E789B" w:rsidP="000E789B">
            <w:pPr>
              <w:rPr>
                <w:lang w:val="sk-SK"/>
              </w:rPr>
            </w:pPr>
          </w:p>
          <w:p w:rsidR="00C75797" w:rsidRPr="009F79CD" w:rsidRDefault="00C75797" w:rsidP="000B7649">
            <w:pPr>
              <w:rPr>
                <w:lang w:val="sk-SK"/>
              </w:rPr>
            </w:pPr>
          </w:p>
        </w:tc>
        <w:tc>
          <w:tcPr>
            <w:tcW w:w="3686" w:type="dxa"/>
          </w:tcPr>
          <w:p w:rsidR="00C75797" w:rsidRPr="009F79CD" w:rsidRDefault="00C75797">
            <w:pPr>
              <w:pStyle w:val="Nadpis8"/>
              <w:tabs>
                <w:tab w:val="clear" w:pos="360"/>
                <w:tab w:val="num" w:pos="69"/>
              </w:tabs>
              <w:ind w:left="0" w:firstLine="0"/>
              <w:rPr>
                <w:b w:val="0"/>
                <w:lang w:val="sk-SK"/>
              </w:rPr>
            </w:pPr>
            <w:r w:rsidRPr="009F79CD">
              <w:rPr>
                <w:b w:val="0"/>
                <w:lang w:val="sk-SK"/>
              </w:rPr>
              <w:t>rozhodnutie valného zhromaždenia o zmene stanov</w:t>
            </w:r>
          </w:p>
          <w:p w:rsidR="00CF6E3F" w:rsidRPr="009F79CD" w:rsidRDefault="00CF6E3F" w:rsidP="00CF6E3F">
            <w:pPr>
              <w:rPr>
                <w:lang w:val="sk-SK"/>
              </w:rPr>
            </w:pPr>
          </w:p>
          <w:p w:rsidR="00CF6E3F" w:rsidRPr="009F79CD" w:rsidRDefault="00CF6E3F" w:rsidP="00CF6E3F">
            <w:pPr>
              <w:rPr>
                <w:lang w:val="sk-SK"/>
              </w:rPr>
            </w:pPr>
          </w:p>
          <w:p w:rsidR="00CF6E3F" w:rsidRPr="009F79CD" w:rsidRDefault="00CF6E3F" w:rsidP="00CF6E3F">
            <w:pPr>
              <w:rPr>
                <w:lang w:val="sk-SK"/>
              </w:rPr>
            </w:pPr>
          </w:p>
        </w:tc>
        <w:tc>
          <w:tcPr>
            <w:tcW w:w="3686" w:type="dxa"/>
          </w:tcPr>
          <w:p w:rsidR="00C75797" w:rsidRDefault="00C75797">
            <w:pPr>
              <w:pStyle w:val="Nadpis8"/>
              <w:rPr>
                <w:lang w:val="sk-SK"/>
              </w:rPr>
            </w:pPr>
          </w:p>
        </w:tc>
      </w:tr>
      <w:tr w:rsidR="00C75797">
        <w:tblPrEx>
          <w:tblCellMar>
            <w:top w:w="0" w:type="dxa"/>
            <w:bottom w:w="0" w:type="dxa"/>
          </w:tblCellMar>
        </w:tblPrEx>
        <w:trPr>
          <w:cantSplit/>
          <w:trHeight w:val="2859"/>
        </w:trPr>
        <w:tc>
          <w:tcPr>
            <w:tcW w:w="2268" w:type="dxa"/>
            <w:shd w:val="pct10" w:color="000000" w:fill="FFFFFF"/>
          </w:tcPr>
          <w:p w:rsidR="00C75797" w:rsidRPr="009F79CD" w:rsidRDefault="00C75797">
            <w:pPr>
              <w:pStyle w:val="Nadpis4"/>
              <w:rPr>
                <w:sz w:val="22"/>
                <w:szCs w:val="22"/>
                <w:lang w:val="sk-SK"/>
              </w:rPr>
            </w:pPr>
            <w:r w:rsidRPr="009F79CD">
              <w:rPr>
                <w:sz w:val="22"/>
                <w:szCs w:val="22"/>
                <w:lang w:val="sk-SK"/>
              </w:rPr>
              <w:t xml:space="preserve">Jediný akcionár spoločnosti – </w:t>
            </w:r>
          </w:p>
          <w:p w:rsidR="00C75797" w:rsidRPr="009F79CD" w:rsidRDefault="00C75797">
            <w:pPr>
              <w:pStyle w:val="Nadpis4"/>
              <w:rPr>
                <w:sz w:val="22"/>
                <w:szCs w:val="22"/>
                <w:lang w:val="sk-SK"/>
              </w:rPr>
            </w:pPr>
            <w:r w:rsidRPr="009F79CD">
              <w:rPr>
                <w:sz w:val="22"/>
                <w:szCs w:val="22"/>
                <w:lang w:val="sk-SK"/>
              </w:rPr>
              <w:t>§ 2 ods. 1 písm.</w:t>
            </w:r>
            <w:r w:rsidR="000B7649" w:rsidRPr="009F79CD">
              <w:rPr>
                <w:sz w:val="22"/>
                <w:szCs w:val="22"/>
                <w:lang w:val="sk-SK"/>
              </w:rPr>
              <w:t xml:space="preserve"> </w:t>
            </w:r>
            <w:r w:rsidR="000E789B" w:rsidRPr="009F79CD">
              <w:rPr>
                <w:sz w:val="22"/>
                <w:szCs w:val="22"/>
                <w:lang w:val="sk-SK"/>
              </w:rPr>
              <w:t xml:space="preserve">e) </w:t>
            </w:r>
            <w:r w:rsidRPr="009F79CD">
              <w:rPr>
                <w:sz w:val="22"/>
                <w:szCs w:val="22"/>
                <w:lang w:val="sk-SK"/>
              </w:rPr>
              <w:t>ZOR</w:t>
            </w:r>
          </w:p>
          <w:p w:rsidR="00C75797" w:rsidRPr="009F79CD" w:rsidRDefault="00C75797">
            <w:pPr>
              <w:rPr>
                <w:lang w:val="sk-SK"/>
              </w:rPr>
            </w:pPr>
          </w:p>
        </w:tc>
        <w:tc>
          <w:tcPr>
            <w:tcW w:w="3686" w:type="dxa"/>
          </w:tcPr>
          <w:p w:rsidR="00C75797" w:rsidRPr="009F79CD" w:rsidRDefault="00C75797">
            <w:pPr>
              <w:rPr>
                <w:sz w:val="22"/>
                <w:lang w:val="sk-SK"/>
              </w:rPr>
            </w:pPr>
            <w:r w:rsidRPr="009F79CD">
              <w:rPr>
                <w:sz w:val="22"/>
                <w:lang w:val="sk-SK"/>
              </w:rPr>
              <w:t>písomné vyhlásenie štatutárneho orgánu spoločnosti</w:t>
            </w:r>
          </w:p>
        </w:tc>
        <w:tc>
          <w:tcPr>
            <w:tcW w:w="3686" w:type="dxa"/>
          </w:tcPr>
          <w:p w:rsidR="00C75797" w:rsidRDefault="00C75797">
            <w:pPr>
              <w:numPr>
                <w:ilvl w:val="0"/>
                <w:numId w:val="29"/>
              </w:numPr>
              <w:rPr>
                <w:sz w:val="22"/>
                <w:lang w:val="sk-SK"/>
              </w:rPr>
            </w:pPr>
            <w:r>
              <w:rPr>
                <w:sz w:val="22"/>
                <w:lang w:val="sk-SK"/>
              </w:rPr>
              <w:t>z listiny musia vyplývať zapisované údaje o jedinom akcionárovi spoločnosti</w:t>
            </w:r>
          </w:p>
        </w:tc>
      </w:tr>
    </w:tbl>
    <w:p w:rsidR="00C75797" w:rsidRDefault="00C75797">
      <w:pPr>
        <w:rPr>
          <w:lang w:val="sk-SK"/>
        </w:rPr>
        <w:sectPr w:rsidR="00C75797">
          <w:footerReference w:type="default" r:id="rId18"/>
          <w:pgSz w:w="11906" w:h="16838"/>
          <w:pgMar w:top="1134" w:right="1134" w:bottom="1134" w:left="1134" w:header="709" w:footer="851" w:gutter="0"/>
          <w:cols w:space="708"/>
        </w:sectPr>
      </w:pPr>
      <w:r>
        <w:rPr>
          <w:lang w:val="sk-SK"/>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8"/>
        <w:gridCol w:w="3686"/>
        <w:gridCol w:w="3686"/>
      </w:tblGrid>
      <w:tr w:rsidR="00C75797">
        <w:tblPrEx>
          <w:tblCellMar>
            <w:top w:w="0" w:type="dxa"/>
            <w:bottom w:w="0" w:type="dxa"/>
          </w:tblCellMar>
        </w:tblPrEx>
        <w:tc>
          <w:tcPr>
            <w:tcW w:w="2268" w:type="dxa"/>
            <w:shd w:val="pct10" w:color="000000" w:fill="FFFFFF"/>
          </w:tcPr>
          <w:p w:rsidR="00C75797" w:rsidRDefault="00C75797">
            <w:pPr>
              <w:pStyle w:val="Nadpis2"/>
              <w:spacing w:before="60" w:after="60"/>
              <w:jc w:val="center"/>
              <w:rPr>
                <w:b/>
                <w:lang w:val="sk-SK"/>
              </w:rPr>
            </w:pPr>
            <w:r>
              <w:rPr>
                <w:b/>
                <w:lang w:val="sk-SK"/>
              </w:rPr>
              <w:lastRenderedPageBreak/>
              <w:t>ZAPÍSANÝ ÚDAJ</w:t>
            </w:r>
          </w:p>
        </w:tc>
        <w:tc>
          <w:tcPr>
            <w:tcW w:w="3686" w:type="dxa"/>
            <w:shd w:val="pct10" w:color="000000" w:fill="FFFFFF"/>
          </w:tcPr>
          <w:p w:rsidR="00C75797" w:rsidRDefault="00C75797">
            <w:pPr>
              <w:pStyle w:val="Nadpis2"/>
              <w:spacing w:before="60" w:after="60"/>
              <w:jc w:val="center"/>
              <w:rPr>
                <w:b/>
                <w:lang w:val="sk-SK"/>
              </w:rPr>
            </w:pPr>
            <w:r>
              <w:rPr>
                <w:b/>
                <w:lang w:val="sk-SK"/>
              </w:rPr>
              <w:t>PRÍLOHY</w:t>
            </w:r>
          </w:p>
        </w:tc>
        <w:tc>
          <w:tcPr>
            <w:tcW w:w="3686" w:type="dxa"/>
            <w:shd w:val="pct10" w:color="000000" w:fill="FFFFFF"/>
          </w:tcPr>
          <w:p w:rsidR="00C75797" w:rsidRDefault="00C75797">
            <w:pPr>
              <w:pStyle w:val="Nadpis2"/>
              <w:spacing w:before="60" w:after="60"/>
              <w:jc w:val="center"/>
              <w:rPr>
                <w:b/>
                <w:lang w:val="sk-SK"/>
              </w:rPr>
            </w:pPr>
            <w:r>
              <w:rPr>
                <w:b/>
                <w:lang w:val="sk-SK"/>
              </w:rPr>
              <w:t>POZNÁMKA</w:t>
            </w:r>
          </w:p>
        </w:tc>
      </w:tr>
      <w:tr w:rsidR="00C75797">
        <w:tblPrEx>
          <w:tblCellMar>
            <w:top w:w="0" w:type="dxa"/>
            <w:bottom w:w="0" w:type="dxa"/>
          </w:tblCellMar>
        </w:tblPrEx>
        <w:trPr>
          <w:trHeight w:val="315"/>
        </w:trPr>
        <w:tc>
          <w:tcPr>
            <w:tcW w:w="9640" w:type="dxa"/>
            <w:gridSpan w:val="3"/>
            <w:shd w:val="pct10" w:color="000000" w:fill="FFFFFF"/>
          </w:tcPr>
          <w:p w:rsidR="00C75797" w:rsidRDefault="00C75797">
            <w:pPr>
              <w:pStyle w:val="Nadpis6"/>
              <w:spacing w:before="60"/>
              <w:rPr>
                <w:lang w:val="sk-SK"/>
              </w:rPr>
            </w:pPr>
            <w:r>
              <w:rPr>
                <w:lang w:val="sk-SK"/>
              </w:rPr>
              <w:t>Vstup spoločnosti do likvidácie a skončenie likvidácie – § 2 ods. 1 písm. j) ZOR</w:t>
            </w:r>
          </w:p>
        </w:tc>
      </w:tr>
      <w:tr w:rsidR="00C75797">
        <w:tblPrEx>
          <w:tblCellMar>
            <w:top w:w="0" w:type="dxa"/>
            <w:bottom w:w="0" w:type="dxa"/>
          </w:tblCellMar>
        </w:tblPrEx>
        <w:tc>
          <w:tcPr>
            <w:tcW w:w="2268" w:type="dxa"/>
            <w:shd w:val="pct10" w:color="000000" w:fill="FFFFFF"/>
          </w:tcPr>
          <w:p w:rsidR="00C75797" w:rsidRDefault="00C75797">
            <w:pPr>
              <w:pStyle w:val="Nadpis4"/>
              <w:rPr>
                <w:sz w:val="22"/>
                <w:szCs w:val="22"/>
                <w:lang w:val="sk-SK"/>
              </w:rPr>
            </w:pPr>
            <w:r>
              <w:rPr>
                <w:sz w:val="22"/>
                <w:szCs w:val="22"/>
                <w:lang w:val="sk-SK"/>
              </w:rPr>
              <w:t>Vstup do likvidácie</w:t>
            </w:r>
          </w:p>
        </w:tc>
        <w:tc>
          <w:tcPr>
            <w:tcW w:w="3686" w:type="dxa"/>
          </w:tcPr>
          <w:p w:rsidR="00C75797" w:rsidRDefault="00C75797">
            <w:pPr>
              <w:pStyle w:val="Zkladntext"/>
              <w:jc w:val="left"/>
              <w:rPr>
                <w:sz w:val="22"/>
              </w:rPr>
            </w:pPr>
            <w:r>
              <w:rPr>
                <w:sz w:val="22"/>
              </w:rPr>
              <w:t>listina, ktorou sa preukazuje zrušenie spoločnosti bez právneho nástupcu a jej vstup do likvidácie</w:t>
            </w:r>
          </w:p>
          <w:p w:rsidR="00C75797" w:rsidRDefault="00C75797">
            <w:pPr>
              <w:rPr>
                <w:lang w:val="sk-SK"/>
              </w:rPr>
            </w:pPr>
          </w:p>
        </w:tc>
        <w:tc>
          <w:tcPr>
            <w:tcW w:w="3686" w:type="dxa"/>
          </w:tcPr>
          <w:p w:rsidR="00C75797" w:rsidRDefault="00C75797">
            <w:pPr>
              <w:numPr>
                <w:ilvl w:val="0"/>
                <w:numId w:val="19"/>
              </w:numPr>
              <w:rPr>
                <w:sz w:val="22"/>
                <w:lang w:val="sk-SK"/>
              </w:rPr>
            </w:pPr>
            <w:r>
              <w:rPr>
                <w:sz w:val="22"/>
                <w:lang w:val="sk-SK"/>
              </w:rPr>
              <w:t>rozhodnutie valného zhromaždenia o zrušení spoločnosti  a jej vstupe do likvidácie</w:t>
            </w:r>
          </w:p>
          <w:p w:rsidR="00C75797" w:rsidRDefault="00C75797">
            <w:pPr>
              <w:rPr>
                <w:sz w:val="22"/>
                <w:lang w:val="sk-SK"/>
              </w:rPr>
            </w:pPr>
          </w:p>
        </w:tc>
      </w:tr>
      <w:tr w:rsidR="00C75797">
        <w:tblPrEx>
          <w:tblCellMar>
            <w:top w:w="0" w:type="dxa"/>
            <w:bottom w:w="0" w:type="dxa"/>
          </w:tblCellMar>
        </w:tblPrEx>
        <w:trPr>
          <w:cantSplit/>
          <w:trHeight w:val="3362"/>
        </w:trPr>
        <w:tc>
          <w:tcPr>
            <w:tcW w:w="2268" w:type="dxa"/>
            <w:shd w:val="pct10" w:color="000000" w:fill="FFFFFF"/>
          </w:tcPr>
          <w:p w:rsidR="00C75797" w:rsidRDefault="00C75797">
            <w:pPr>
              <w:pStyle w:val="Nadpis4"/>
              <w:rPr>
                <w:sz w:val="22"/>
                <w:szCs w:val="22"/>
                <w:lang w:val="sk-SK"/>
              </w:rPr>
            </w:pPr>
            <w:r>
              <w:rPr>
                <w:sz w:val="22"/>
                <w:szCs w:val="22"/>
                <w:lang w:val="sk-SK"/>
              </w:rPr>
              <w:t>Skončenie likvidácie</w:t>
            </w:r>
          </w:p>
        </w:tc>
        <w:tc>
          <w:tcPr>
            <w:tcW w:w="3686" w:type="dxa"/>
          </w:tcPr>
          <w:p w:rsidR="00C75797" w:rsidRDefault="00C75797">
            <w:pPr>
              <w:pStyle w:val="Zkladntext"/>
              <w:jc w:val="left"/>
              <w:rPr>
                <w:sz w:val="22"/>
              </w:rPr>
            </w:pPr>
            <w:r>
              <w:rPr>
                <w:sz w:val="22"/>
              </w:rPr>
              <w:t>listina, ktorou sa preukazuje skončenie likvidácie</w:t>
            </w:r>
          </w:p>
        </w:tc>
        <w:tc>
          <w:tcPr>
            <w:tcW w:w="3686" w:type="dxa"/>
          </w:tcPr>
          <w:p w:rsidR="00C75797" w:rsidRDefault="00C75797">
            <w:pPr>
              <w:numPr>
                <w:ilvl w:val="0"/>
                <w:numId w:val="20"/>
              </w:numPr>
              <w:rPr>
                <w:sz w:val="22"/>
                <w:lang w:val="sk-SK"/>
              </w:rPr>
            </w:pPr>
            <w:r>
              <w:rPr>
                <w:sz w:val="22"/>
                <w:lang w:val="sk-SK"/>
              </w:rPr>
              <w:t>rozhodnutie valného zhromaždenia o schválení účtovnej závierky, konečnej správy o priebehu likvidácie a návrhu na rozdelenie likvidačného zostatku</w:t>
            </w:r>
          </w:p>
          <w:p w:rsidR="00C75797" w:rsidRDefault="00C75797">
            <w:pPr>
              <w:numPr>
                <w:ilvl w:val="0"/>
                <w:numId w:val="20"/>
              </w:numPr>
              <w:rPr>
                <w:sz w:val="22"/>
                <w:lang w:val="sk-SK"/>
              </w:rPr>
            </w:pPr>
            <w:r>
              <w:rPr>
                <w:sz w:val="22"/>
                <w:lang w:val="sk-SK"/>
              </w:rPr>
              <w:t>rozhodnutie valného zhromaždenia o zrušení rozhodnutia o zrušení spoločnosti pred rozdelením likvidačného zostatku</w:t>
            </w:r>
          </w:p>
          <w:p w:rsidR="00C75797" w:rsidRDefault="00C75797">
            <w:pPr>
              <w:numPr>
                <w:ilvl w:val="0"/>
                <w:numId w:val="30"/>
              </w:numPr>
              <w:rPr>
                <w:sz w:val="22"/>
                <w:lang w:val="sk-SK"/>
              </w:rPr>
            </w:pPr>
            <w:r>
              <w:rPr>
                <w:sz w:val="22"/>
                <w:lang w:val="sk-SK"/>
              </w:rPr>
              <w:t>doklad preukazujúci uloženie likvidačného zostatku do úschovy</w:t>
            </w:r>
          </w:p>
          <w:p w:rsidR="00C75797" w:rsidRDefault="00C75797">
            <w:pPr>
              <w:rPr>
                <w:sz w:val="22"/>
                <w:lang w:val="sk-SK"/>
              </w:rPr>
            </w:pPr>
          </w:p>
        </w:tc>
      </w:tr>
      <w:tr w:rsidR="00C75797">
        <w:tblPrEx>
          <w:tblCellMar>
            <w:top w:w="0" w:type="dxa"/>
            <w:bottom w:w="0" w:type="dxa"/>
          </w:tblCellMar>
        </w:tblPrEx>
        <w:trPr>
          <w:cantSplit/>
          <w:trHeight w:val="315"/>
        </w:trPr>
        <w:tc>
          <w:tcPr>
            <w:tcW w:w="9640" w:type="dxa"/>
            <w:gridSpan w:val="3"/>
            <w:shd w:val="pct10" w:color="000000" w:fill="FFFFFF"/>
          </w:tcPr>
          <w:p w:rsidR="00C75797" w:rsidRDefault="00C75797">
            <w:pPr>
              <w:pStyle w:val="Nadpis6"/>
              <w:spacing w:before="60"/>
              <w:rPr>
                <w:lang w:val="sk-SK"/>
              </w:rPr>
            </w:pPr>
            <w:r>
              <w:rPr>
                <w:lang w:val="sk-SK"/>
              </w:rPr>
              <w:t>Likvidátor – § 2 ods. 1 písm. k) ZOR</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lang w:val="sk-SK"/>
              </w:rPr>
            </w:pPr>
            <w:r>
              <w:rPr>
                <w:sz w:val="22"/>
                <w:lang w:val="sk-SK"/>
              </w:rPr>
              <w:t>Deň vzniku funkcie likvidátora</w:t>
            </w:r>
          </w:p>
        </w:tc>
        <w:tc>
          <w:tcPr>
            <w:tcW w:w="3686" w:type="dxa"/>
          </w:tcPr>
          <w:p w:rsidR="00C75797" w:rsidRDefault="00C75797">
            <w:pPr>
              <w:rPr>
                <w:sz w:val="22"/>
                <w:lang w:val="sk-SK"/>
              </w:rPr>
            </w:pPr>
            <w:r>
              <w:rPr>
                <w:sz w:val="22"/>
                <w:lang w:val="sk-SK"/>
              </w:rPr>
              <w:t>listina, ktorou sa preukazuje vznik funkcie likvidátora</w:t>
            </w:r>
          </w:p>
        </w:tc>
        <w:tc>
          <w:tcPr>
            <w:tcW w:w="3686" w:type="dxa"/>
          </w:tcPr>
          <w:p w:rsidR="00C75797" w:rsidRDefault="00C75797">
            <w:pPr>
              <w:numPr>
                <w:ilvl w:val="0"/>
                <w:numId w:val="24"/>
              </w:numPr>
              <w:rPr>
                <w:sz w:val="22"/>
                <w:lang w:val="sk-SK"/>
              </w:rPr>
            </w:pPr>
            <w:r>
              <w:rPr>
                <w:sz w:val="22"/>
                <w:lang w:val="sk-SK"/>
              </w:rPr>
              <w:t xml:space="preserve">listina, ktorou sa preukazuje zrušenie spoločnosti a jej vstup           do likvidácie a ktorou sa súčasne ustanovuje do funkcie likvidátor (likvidátori) </w:t>
            </w:r>
          </w:p>
          <w:p w:rsidR="00C75797" w:rsidRDefault="00C75797">
            <w:pPr>
              <w:numPr>
                <w:ilvl w:val="0"/>
                <w:numId w:val="21"/>
              </w:numPr>
              <w:rPr>
                <w:b/>
                <w:sz w:val="22"/>
                <w:lang w:val="sk-SK"/>
              </w:rPr>
            </w:pPr>
            <w:r>
              <w:rPr>
                <w:sz w:val="22"/>
                <w:lang w:val="sk-SK"/>
              </w:rPr>
              <w:t>rozhodnutie príslušného orgánu spoločnosti o vymenovaní likvidátora</w:t>
            </w:r>
          </w:p>
          <w:p w:rsidR="00C75797" w:rsidRDefault="00C75797">
            <w:pPr>
              <w:numPr>
                <w:ilvl w:val="0"/>
                <w:numId w:val="21"/>
              </w:numPr>
              <w:rPr>
                <w:b/>
                <w:sz w:val="22"/>
                <w:lang w:val="sk-SK"/>
              </w:rPr>
            </w:pPr>
            <w:r>
              <w:rPr>
                <w:sz w:val="22"/>
                <w:lang w:val="sk-SK"/>
              </w:rPr>
              <w:t>z listiny musia vyplývať zapisované údaje o likvidátorovi</w:t>
            </w:r>
          </w:p>
          <w:p w:rsidR="00C75797" w:rsidRDefault="00C75797">
            <w:pPr>
              <w:rPr>
                <w:b/>
                <w:sz w:val="22"/>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lang w:val="sk-SK"/>
              </w:rPr>
            </w:pPr>
            <w:r>
              <w:rPr>
                <w:sz w:val="22"/>
                <w:lang w:val="sk-SK"/>
              </w:rPr>
              <w:t>Deň skončenia funkcie likvidátora</w:t>
            </w:r>
          </w:p>
        </w:tc>
        <w:tc>
          <w:tcPr>
            <w:tcW w:w="3686" w:type="dxa"/>
          </w:tcPr>
          <w:p w:rsidR="00C75797" w:rsidRDefault="00C75797">
            <w:pPr>
              <w:rPr>
                <w:sz w:val="22"/>
                <w:lang w:val="sk-SK"/>
              </w:rPr>
            </w:pPr>
            <w:r>
              <w:rPr>
                <w:sz w:val="22"/>
                <w:lang w:val="sk-SK"/>
              </w:rPr>
              <w:t>listina, ktorou sa preukazuje skončenie funkcie likvidátora</w:t>
            </w:r>
          </w:p>
        </w:tc>
        <w:tc>
          <w:tcPr>
            <w:tcW w:w="3686" w:type="dxa"/>
          </w:tcPr>
          <w:p w:rsidR="00C75797" w:rsidRDefault="00C75797">
            <w:pPr>
              <w:numPr>
                <w:ilvl w:val="0"/>
                <w:numId w:val="22"/>
              </w:numPr>
              <w:rPr>
                <w:sz w:val="22"/>
                <w:lang w:val="sk-SK"/>
              </w:rPr>
            </w:pPr>
            <w:r>
              <w:rPr>
                <w:sz w:val="22"/>
                <w:lang w:val="sk-SK"/>
              </w:rPr>
              <w:t>listina, ktorou sa preukazuje skončenie likvidácie spoločnosti</w:t>
            </w:r>
          </w:p>
          <w:p w:rsidR="00C75797" w:rsidRDefault="00C75797">
            <w:pPr>
              <w:numPr>
                <w:ilvl w:val="0"/>
                <w:numId w:val="22"/>
              </w:numPr>
              <w:rPr>
                <w:sz w:val="22"/>
                <w:lang w:val="sk-SK"/>
              </w:rPr>
            </w:pPr>
            <w:r>
              <w:rPr>
                <w:sz w:val="22"/>
                <w:lang w:val="sk-SK"/>
              </w:rPr>
              <w:t>rozhodnutie príslušného orgánu spoločnosti o odvolaní likvidátora</w:t>
            </w:r>
          </w:p>
          <w:p w:rsidR="00C75797" w:rsidRDefault="00C75797">
            <w:pPr>
              <w:numPr>
                <w:ilvl w:val="0"/>
                <w:numId w:val="22"/>
              </w:numPr>
              <w:rPr>
                <w:sz w:val="22"/>
                <w:lang w:val="sk-SK"/>
              </w:rPr>
            </w:pPr>
            <w:r>
              <w:rPr>
                <w:sz w:val="22"/>
                <w:lang w:val="sk-SK"/>
              </w:rPr>
              <w:t>iná listina, z ktorej vyplýva skončenie funkcie likvidátora</w:t>
            </w:r>
          </w:p>
          <w:p w:rsidR="00C75797" w:rsidRDefault="00C75797">
            <w:pPr>
              <w:rPr>
                <w:sz w:val="22"/>
                <w:lang w:val="sk-SK"/>
              </w:rPr>
            </w:pP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lang w:val="sk-SK"/>
              </w:rPr>
            </w:pPr>
            <w:r>
              <w:rPr>
                <w:sz w:val="22"/>
                <w:lang w:val="sk-SK"/>
              </w:rPr>
              <w:t>Spôsob konania likvidátora (likvidátorov) v mene spoločnosti</w:t>
            </w:r>
          </w:p>
          <w:p w:rsidR="00C75797" w:rsidRDefault="00C75797">
            <w:pPr>
              <w:rPr>
                <w:lang w:val="sk-SK"/>
              </w:rPr>
            </w:pPr>
          </w:p>
        </w:tc>
        <w:tc>
          <w:tcPr>
            <w:tcW w:w="3686" w:type="dxa"/>
          </w:tcPr>
          <w:p w:rsidR="00C75797" w:rsidRDefault="00C75797">
            <w:pPr>
              <w:rPr>
                <w:sz w:val="22"/>
                <w:lang w:val="sk-SK"/>
              </w:rPr>
            </w:pPr>
            <w:r>
              <w:rPr>
                <w:sz w:val="22"/>
                <w:lang w:val="sk-SK"/>
              </w:rPr>
              <w:t>listina, ktorou sa preukazuje vznik funkcie likvidátora (likvidátorov)</w:t>
            </w:r>
          </w:p>
          <w:p w:rsidR="00C75797" w:rsidRDefault="00C75797">
            <w:pPr>
              <w:rPr>
                <w:sz w:val="22"/>
                <w:lang w:val="sk-SK"/>
              </w:rPr>
            </w:pPr>
          </w:p>
        </w:tc>
        <w:tc>
          <w:tcPr>
            <w:tcW w:w="3686" w:type="dxa"/>
          </w:tcPr>
          <w:p w:rsidR="00C75797" w:rsidRDefault="00C75797">
            <w:pPr>
              <w:numPr>
                <w:ilvl w:val="0"/>
                <w:numId w:val="23"/>
              </w:numPr>
              <w:rPr>
                <w:sz w:val="22"/>
                <w:lang w:val="sk-SK"/>
              </w:rPr>
            </w:pPr>
            <w:r>
              <w:rPr>
                <w:sz w:val="22"/>
                <w:lang w:val="sk-SK"/>
              </w:rPr>
              <w:t>z listiny musí vyplývať spôsob konania likvidátora (likvidátorov) v mene spoločnosti</w:t>
            </w:r>
          </w:p>
        </w:tc>
      </w:tr>
      <w:tr w:rsidR="00C75797">
        <w:tblPrEx>
          <w:tblCellMar>
            <w:top w:w="0" w:type="dxa"/>
            <w:bottom w:w="0" w:type="dxa"/>
          </w:tblCellMar>
        </w:tblPrEx>
        <w:trPr>
          <w:cantSplit/>
        </w:trPr>
        <w:tc>
          <w:tcPr>
            <w:tcW w:w="2268" w:type="dxa"/>
            <w:shd w:val="pct10" w:color="000000" w:fill="FFFFFF"/>
          </w:tcPr>
          <w:p w:rsidR="00C75797" w:rsidRDefault="00C75797">
            <w:pPr>
              <w:pStyle w:val="Nadpis4"/>
              <w:rPr>
                <w:sz w:val="22"/>
                <w:lang w:val="sk-SK"/>
              </w:rPr>
            </w:pPr>
            <w:r>
              <w:rPr>
                <w:sz w:val="22"/>
                <w:lang w:val="sk-SK"/>
              </w:rPr>
              <w:t>Predaj podniku alebo časti podniku –</w:t>
            </w:r>
          </w:p>
          <w:p w:rsidR="00C75797" w:rsidRDefault="00C75797">
            <w:pPr>
              <w:pStyle w:val="Nadpis4"/>
              <w:rPr>
                <w:b w:val="0"/>
                <w:sz w:val="22"/>
                <w:lang w:val="sk-SK"/>
              </w:rPr>
            </w:pPr>
            <w:r>
              <w:rPr>
                <w:sz w:val="22"/>
                <w:lang w:val="sk-SK"/>
              </w:rPr>
              <w:t>§ 488 OBCH</w:t>
            </w:r>
          </w:p>
          <w:p w:rsidR="00C75797" w:rsidRDefault="00C75797">
            <w:pPr>
              <w:rPr>
                <w:lang w:val="sk-SK"/>
              </w:rPr>
            </w:pPr>
          </w:p>
        </w:tc>
        <w:tc>
          <w:tcPr>
            <w:tcW w:w="3686" w:type="dxa"/>
          </w:tcPr>
          <w:p w:rsidR="00C75797" w:rsidRDefault="00C75797">
            <w:pPr>
              <w:rPr>
                <w:sz w:val="22"/>
                <w:highlight w:val="magenta"/>
                <w:lang w:val="sk-SK"/>
              </w:rPr>
            </w:pPr>
            <w:r>
              <w:rPr>
                <w:sz w:val="22"/>
                <w:lang w:val="sk-SK"/>
              </w:rPr>
              <w:t>zmluva o predaji podniku alebo časti podniku</w:t>
            </w:r>
          </w:p>
        </w:tc>
        <w:tc>
          <w:tcPr>
            <w:tcW w:w="3686" w:type="dxa"/>
          </w:tcPr>
          <w:p w:rsidR="00C75797" w:rsidRDefault="00C75797">
            <w:pPr>
              <w:jc w:val="both"/>
              <w:rPr>
                <w:b/>
                <w:sz w:val="22"/>
                <w:lang w:val="sk-SK"/>
              </w:rPr>
            </w:pPr>
          </w:p>
        </w:tc>
      </w:tr>
    </w:tbl>
    <w:p w:rsidR="00C75797" w:rsidRDefault="00C75797">
      <w:pPr>
        <w:pStyle w:val="Zkladntext2"/>
        <w:jc w:val="left"/>
        <w:rPr>
          <w:b/>
        </w:rPr>
      </w:pPr>
    </w:p>
    <w:p w:rsidR="00D93AC3" w:rsidRDefault="00D93AC3" w:rsidP="00D93AC3">
      <w:pPr>
        <w:pStyle w:val="Zkladntext2"/>
        <w:jc w:val="left"/>
        <w:rPr>
          <w:b/>
        </w:rPr>
      </w:pPr>
      <w:r>
        <w:rPr>
          <w:b/>
        </w:rPr>
        <w:t>Vysvetlivky k použitým skratkám:</w:t>
      </w:r>
    </w:p>
    <w:p w:rsidR="00D93AC3" w:rsidRDefault="00D93AC3" w:rsidP="00D93AC3">
      <w:pPr>
        <w:pStyle w:val="Zkladntext2"/>
        <w:jc w:val="left"/>
      </w:pPr>
      <w:r>
        <w:rPr>
          <w:b/>
        </w:rPr>
        <w:t xml:space="preserve">ZOR – </w:t>
      </w:r>
      <w:r>
        <w:t>zákon č. 530/2003 Z. z. o obchodnom registri a o zmene a doplnení niektorých zákonov.</w:t>
      </w:r>
    </w:p>
    <w:p w:rsidR="00D93AC3" w:rsidRDefault="00D93AC3" w:rsidP="00D93AC3">
      <w:pPr>
        <w:pStyle w:val="Zkladntext2"/>
        <w:jc w:val="left"/>
      </w:pPr>
      <w:r>
        <w:rPr>
          <w:b/>
        </w:rPr>
        <w:t xml:space="preserve">OBCH – </w:t>
      </w:r>
      <w:r>
        <w:t>zákon č. 513/1991 Zb. Obchodný zákonník v znení neskorších predpisov.</w:t>
      </w:r>
      <w:r w:rsidR="003A1E54">
        <w:t>“.</w:t>
      </w:r>
    </w:p>
    <w:p w:rsidR="00D93AC3" w:rsidRDefault="00D93AC3" w:rsidP="00D93AC3">
      <w:pPr>
        <w:pStyle w:val="Zkladntext2"/>
        <w:jc w:val="center"/>
      </w:pPr>
    </w:p>
    <w:p w:rsidR="00EB1152" w:rsidRDefault="00EB1152" w:rsidP="00D93AC3">
      <w:pPr>
        <w:pStyle w:val="Zkladntext2"/>
        <w:jc w:val="center"/>
      </w:pPr>
    </w:p>
    <w:p w:rsidR="00EB1152" w:rsidRDefault="00EB1152" w:rsidP="00D93AC3">
      <w:pPr>
        <w:pStyle w:val="Zkladntext2"/>
        <w:jc w:val="center"/>
      </w:pPr>
    </w:p>
    <w:sectPr w:rsidR="00EB1152">
      <w:footerReference w:type="default" r:id="rId19"/>
      <w:pgSz w:w="11906" w:h="16838"/>
      <w:pgMar w:top="1134" w:right="1134" w:bottom="1134" w:left="1134" w:header="709"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E7" w:rsidRDefault="00D168E7">
      <w:r>
        <w:separator/>
      </w:r>
    </w:p>
  </w:endnote>
  <w:endnote w:type="continuationSeparator" w:id="0">
    <w:p w:rsidR="00D168E7" w:rsidRDefault="00D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7" w:rsidRPr="006205AE" w:rsidRDefault="00C75797" w:rsidP="006205A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7" w:rsidRPr="006205AE" w:rsidRDefault="00C75797" w:rsidP="006205A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7" w:rsidRPr="006205AE" w:rsidRDefault="00C75797" w:rsidP="006205A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7" w:rsidRPr="006205AE" w:rsidRDefault="00C75797" w:rsidP="006205AE">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7" w:rsidRPr="006205AE" w:rsidRDefault="00C75797" w:rsidP="006205AE">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7" w:rsidRPr="006205AE" w:rsidRDefault="00C75797" w:rsidP="006205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E7" w:rsidRDefault="00D168E7">
      <w:r>
        <w:separator/>
      </w:r>
    </w:p>
  </w:footnote>
  <w:footnote w:type="continuationSeparator" w:id="0">
    <w:p w:rsidR="00D168E7" w:rsidRDefault="00D16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BD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5182C0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618012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09466F4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95C486E"/>
    <w:multiLevelType w:val="singleLevel"/>
    <w:tmpl w:val="04050017"/>
    <w:lvl w:ilvl="0">
      <w:start w:val="1"/>
      <w:numFmt w:val="lowerLetter"/>
      <w:lvlText w:val="%1)"/>
      <w:lvlJc w:val="left"/>
      <w:pPr>
        <w:tabs>
          <w:tab w:val="num" w:pos="360"/>
        </w:tabs>
        <w:ind w:left="360" w:hanging="360"/>
      </w:pPr>
    </w:lvl>
  </w:abstractNum>
  <w:abstractNum w:abstractNumId="5">
    <w:nsid w:val="0D884FED"/>
    <w:multiLevelType w:val="singleLevel"/>
    <w:tmpl w:val="D4A6A4F0"/>
    <w:lvl w:ilvl="0">
      <w:start w:val="1"/>
      <w:numFmt w:val="decimal"/>
      <w:lvlText w:val="%1"/>
      <w:lvlJc w:val="left"/>
      <w:pPr>
        <w:tabs>
          <w:tab w:val="num" w:pos="360"/>
        </w:tabs>
        <w:ind w:left="360" w:hanging="360"/>
      </w:pPr>
      <w:rPr>
        <w:rFonts w:hint="default"/>
      </w:rPr>
    </w:lvl>
  </w:abstractNum>
  <w:abstractNum w:abstractNumId="6">
    <w:nsid w:val="0F0B48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10024894"/>
    <w:multiLevelType w:val="singleLevel"/>
    <w:tmpl w:val="0405000F"/>
    <w:lvl w:ilvl="0">
      <w:start w:val="1"/>
      <w:numFmt w:val="decimal"/>
      <w:lvlText w:val="%1."/>
      <w:lvlJc w:val="left"/>
      <w:pPr>
        <w:tabs>
          <w:tab w:val="num" w:pos="360"/>
        </w:tabs>
        <w:ind w:left="360" w:hanging="360"/>
      </w:pPr>
    </w:lvl>
  </w:abstractNum>
  <w:abstractNum w:abstractNumId="8">
    <w:nsid w:val="14496933"/>
    <w:multiLevelType w:val="singleLevel"/>
    <w:tmpl w:val="04050017"/>
    <w:lvl w:ilvl="0">
      <w:start w:val="1"/>
      <w:numFmt w:val="lowerLetter"/>
      <w:lvlText w:val="%1)"/>
      <w:lvlJc w:val="left"/>
      <w:pPr>
        <w:tabs>
          <w:tab w:val="num" w:pos="360"/>
        </w:tabs>
        <w:ind w:left="360" w:hanging="360"/>
      </w:pPr>
    </w:lvl>
  </w:abstractNum>
  <w:abstractNum w:abstractNumId="9">
    <w:nsid w:val="1ABB3AB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219C14C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238272F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247548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EFA6A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7CF4C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39BD3E1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3F932F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43D05543"/>
    <w:multiLevelType w:val="hybridMultilevel"/>
    <w:tmpl w:val="7D6AD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723D8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4B0D6F8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58BE3503"/>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5AE83F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5BE951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nsid w:val="600578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609C1D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6122198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nsid w:val="62935FB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nsid w:val="666F714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6AAF08D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6B8236F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0C4535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736F3CC9"/>
    <w:multiLevelType w:val="hybridMultilevel"/>
    <w:tmpl w:val="7D6AD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20"/>
  </w:num>
  <w:num w:numId="6">
    <w:abstractNumId w:val="3"/>
  </w:num>
  <w:num w:numId="7">
    <w:abstractNumId w:val="18"/>
  </w:num>
  <w:num w:numId="8">
    <w:abstractNumId w:val="1"/>
  </w:num>
  <w:num w:numId="9">
    <w:abstractNumId w:val="26"/>
  </w:num>
  <w:num w:numId="10">
    <w:abstractNumId w:val="13"/>
  </w:num>
  <w:num w:numId="11">
    <w:abstractNumId w:val="10"/>
  </w:num>
  <w:num w:numId="12">
    <w:abstractNumId w:val="24"/>
  </w:num>
  <w:num w:numId="13">
    <w:abstractNumId w:val="22"/>
  </w:num>
  <w:num w:numId="14">
    <w:abstractNumId w:val="29"/>
  </w:num>
  <w:num w:numId="15">
    <w:abstractNumId w:val="11"/>
  </w:num>
  <w:num w:numId="16">
    <w:abstractNumId w:val="15"/>
  </w:num>
  <w:num w:numId="17">
    <w:abstractNumId w:val="2"/>
  </w:num>
  <w:num w:numId="18">
    <w:abstractNumId w:val="28"/>
  </w:num>
  <w:num w:numId="19">
    <w:abstractNumId w:val="19"/>
  </w:num>
  <w:num w:numId="20">
    <w:abstractNumId w:val="14"/>
  </w:num>
  <w:num w:numId="21">
    <w:abstractNumId w:val="6"/>
  </w:num>
  <w:num w:numId="22">
    <w:abstractNumId w:val="27"/>
  </w:num>
  <w:num w:numId="23">
    <w:abstractNumId w:val="12"/>
  </w:num>
  <w:num w:numId="24">
    <w:abstractNumId w:val="21"/>
  </w:num>
  <w:num w:numId="25">
    <w:abstractNumId w:val="25"/>
  </w:num>
  <w:num w:numId="26">
    <w:abstractNumId w:val="23"/>
  </w:num>
  <w:num w:numId="27">
    <w:abstractNumId w:val="9"/>
  </w:num>
  <w:num w:numId="28">
    <w:abstractNumId w:val="30"/>
  </w:num>
  <w:num w:numId="29">
    <w:abstractNumId w:val="0"/>
  </w:num>
  <w:num w:numId="30">
    <w:abstractNumId w:val="16"/>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pJjo6hUa0KmEkONFqKq2qB9wuI=" w:salt="8hrP82yzQX+dfUX0qezQa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740"/>
    <w:rsid w:val="00007217"/>
    <w:rsid w:val="00014DDA"/>
    <w:rsid w:val="00027019"/>
    <w:rsid w:val="00076A12"/>
    <w:rsid w:val="000B7649"/>
    <w:rsid w:val="000C2D1A"/>
    <w:rsid w:val="000E789B"/>
    <w:rsid w:val="0014251B"/>
    <w:rsid w:val="001A4834"/>
    <w:rsid w:val="00207B8F"/>
    <w:rsid w:val="002114DC"/>
    <w:rsid w:val="00286616"/>
    <w:rsid w:val="00344CC0"/>
    <w:rsid w:val="00366CBB"/>
    <w:rsid w:val="003A1E54"/>
    <w:rsid w:val="003E6254"/>
    <w:rsid w:val="00471740"/>
    <w:rsid w:val="004941F7"/>
    <w:rsid w:val="00497ABA"/>
    <w:rsid w:val="00567C7F"/>
    <w:rsid w:val="005A2C9A"/>
    <w:rsid w:val="005B0C83"/>
    <w:rsid w:val="006004DA"/>
    <w:rsid w:val="006205AE"/>
    <w:rsid w:val="00667595"/>
    <w:rsid w:val="006D63C8"/>
    <w:rsid w:val="007556CB"/>
    <w:rsid w:val="00784842"/>
    <w:rsid w:val="007E059C"/>
    <w:rsid w:val="0086790A"/>
    <w:rsid w:val="00871D44"/>
    <w:rsid w:val="008C03AE"/>
    <w:rsid w:val="00954936"/>
    <w:rsid w:val="009C6DCD"/>
    <w:rsid w:val="009F79CD"/>
    <w:rsid w:val="00A25F5D"/>
    <w:rsid w:val="00AB79EE"/>
    <w:rsid w:val="00B312FB"/>
    <w:rsid w:val="00BE381C"/>
    <w:rsid w:val="00C75797"/>
    <w:rsid w:val="00C80B46"/>
    <w:rsid w:val="00CA1A17"/>
    <w:rsid w:val="00CE593B"/>
    <w:rsid w:val="00CF6E3F"/>
    <w:rsid w:val="00D168E7"/>
    <w:rsid w:val="00D613C2"/>
    <w:rsid w:val="00D93AC3"/>
    <w:rsid w:val="00DA67CB"/>
    <w:rsid w:val="00DF0AA1"/>
    <w:rsid w:val="00E87694"/>
    <w:rsid w:val="00EB1152"/>
    <w:rsid w:val="00F1655D"/>
    <w:rsid w:val="00F24652"/>
    <w:rsid w:val="00F26368"/>
    <w:rsid w:val="00FF35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lang w:val="cs-CZ"/>
    </w:rPr>
  </w:style>
  <w:style w:type="paragraph" w:styleId="Nadpis1">
    <w:name w:val="heading 1"/>
    <w:basedOn w:val="Normlny"/>
    <w:next w:val="Normlny"/>
    <w:qFormat/>
    <w:pPr>
      <w:keepNext/>
      <w:jc w:val="right"/>
      <w:outlineLvl w:val="0"/>
    </w:pPr>
    <w:rPr>
      <w:sz w:val="24"/>
      <w:lang w:val="sk-SK"/>
    </w:rPr>
  </w:style>
  <w:style w:type="paragraph" w:styleId="Nadpis2">
    <w:name w:val="heading 2"/>
    <w:basedOn w:val="Normlny"/>
    <w:next w:val="Normlny"/>
    <w:qFormat/>
    <w:pPr>
      <w:keepNext/>
      <w:outlineLvl w:val="1"/>
    </w:pPr>
    <w:rPr>
      <w:sz w:val="24"/>
    </w:rPr>
  </w:style>
  <w:style w:type="paragraph" w:styleId="Nadpis3">
    <w:name w:val="heading 3"/>
    <w:basedOn w:val="Normlny"/>
    <w:next w:val="Normlny"/>
    <w:qFormat/>
    <w:pPr>
      <w:keepNext/>
      <w:jc w:val="both"/>
      <w:outlineLvl w:val="2"/>
    </w:pPr>
    <w:rPr>
      <w:b/>
      <w:sz w:val="24"/>
    </w:rPr>
  </w:style>
  <w:style w:type="paragraph" w:styleId="Nadpis4">
    <w:name w:val="heading 4"/>
    <w:basedOn w:val="Normlny"/>
    <w:next w:val="Normlny"/>
    <w:qFormat/>
    <w:pPr>
      <w:keepNext/>
      <w:outlineLvl w:val="3"/>
    </w:pPr>
    <w:rPr>
      <w:b/>
      <w:sz w:val="24"/>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keepNext/>
      <w:outlineLvl w:val="6"/>
    </w:pPr>
    <w:rPr>
      <w:b/>
      <w:sz w:val="22"/>
      <w:lang w:val="sk-SK"/>
    </w:rPr>
  </w:style>
  <w:style w:type="paragraph" w:styleId="Nadpis8">
    <w:name w:val="heading 8"/>
    <w:basedOn w:val="Normlny"/>
    <w:next w:val="Normlny"/>
    <w:qFormat/>
    <w:pPr>
      <w:keepNext/>
      <w:tabs>
        <w:tab w:val="num" w:pos="360"/>
      </w:tabs>
      <w:ind w:left="360" w:hanging="360"/>
      <w:outlineLvl w:val="7"/>
    </w:pPr>
    <w:rPr>
      <w:b/>
      <w:sz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jc w:val="center"/>
    </w:pPr>
    <w:rPr>
      <w:sz w:val="24"/>
      <w:lang w:val="sk-SK"/>
    </w:rPr>
  </w:style>
  <w:style w:type="paragraph" w:styleId="Zkladntext2">
    <w:name w:val="Body Text 2"/>
    <w:basedOn w:val="Normlny"/>
    <w:pPr>
      <w:jc w:val="both"/>
    </w:pPr>
    <w:rPr>
      <w:sz w:val="24"/>
      <w:lang w:val="sk-SK"/>
    </w:rPr>
  </w:style>
  <w:style w:type="paragraph" w:styleId="Zkladntext3">
    <w:name w:val="Body Text 3"/>
    <w:basedOn w:val="Normlny"/>
    <w:pPr>
      <w:jc w:val="right"/>
    </w:pPr>
    <w:rPr>
      <w:sz w:val="24"/>
      <w:lang w:val="sk-SK"/>
    </w:rPr>
  </w:style>
  <w:style w:type="paragraph" w:styleId="Textpoznmkypodiarou">
    <w:name w:val="footnote text"/>
    <w:basedOn w:val="Normlny"/>
    <w:semiHidden/>
  </w:style>
  <w:style w:type="character" w:styleId="Odkaznapoznmkupodiarou">
    <w:name w:val="footnote reference"/>
    <w:semiHidden/>
    <w:rPr>
      <w:vertAlign w:val="superscript"/>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Zarkazkladnhotextu2">
    <w:name w:val="Body Text Indent 2"/>
    <w:basedOn w:val="Normlny"/>
    <w:pPr>
      <w:ind w:left="256" w:hanging="256"/>
    </w:pPr>
    <w:rPr>
      <w:sz w:val="22"/>
      <w:lang w:val="sk-SK"/>
    </w:rPr>
  </w:style>
  <w:style w:type="paragraph" w:styleId="Textbubliny">
    <w:name w:val="Balloon Text"/>
    <w:basedOn w:val="Normlny"/>
    <w:semiHidden/>
    <w:rPr>
      <w:rFonts w:ascii="Tahoma" w:hAnsi="Tahoma" w:cs="Tahoma"/>
      <w:sz w:val="16"/>
      <w:szCs w:val="16"/>
    </w:rPr>
  </w:style>
  <w:style w:type="character" w:styleId="Odkaznakomentr">
    <w:name w:val="annotation reference"/>
    <w:rsid w:val="00BE381C"/>
    <w:rPr>
      <w:sz w:val="16"/>
      <w:szCs w:val="16"/>
    </w:rPr>
  </w:style>
  <w:style w:type="paragraph" w:styleId="Textkomentra">
    <w:name w:val="annotation text"/>
    <w:basedOn w:val="Normlny"/>
    <w:link w:val="TextkomentraChar"/>
    <w:rsid w:val="00BE381C"/>
  </w:style>
  <w:style w:type="character" w:customStyle="1" w:styleId="TextkomentraChar">
    <w:name w:val="Text komentára Char"/>
    <w:link w:val="Textkomentra"/>
    <w:rsid w:val="00BE381C"/>
    <w:rPr>
      <w:lang w:val="cs-CZ"/>
    </w:rPr>
  </w:style>
  <w:style w:type="paragraph" w:styleId="Predmetkomentra">
    <w:name w:val="annotation subject"/>
    <w:basedOn w:val="Textkomentra"/>
    <w:next w:val="Textkomentra"/>
    <w:link w:val="PredmetkomentraChar"/>
    <w:rsid w:val="00BE381C"/>
    <w:rPr>
      <w:b/>
      <w:bCs/>
    </w:rPr>
  </w:style>
  <w:style w:type="character" w:customStyle="1" w:styleId="PredmetkomentraChar">
    <w:name w:val="Predmet komentára Char"/>
    <w:link w:val="Predmetkomentra"/>
    <w:rsid w:val="00BE381C"/>
    <w:rPr>
      <w:b/>
      <w:bCs/>
      <w:lang w:val="cs-CZ"/>
    </w:rPr>
  </w:style>
  <w:style w:type="paragraph" w:styleId="Odsekzoznamu">
    <w:name w:val="List Paragraph"/>
    <w:basedOn w:val="Normlny"/>
    <w:uiPriority w:val="34"/>
    <w:qFormat/>
    <w:rsid w:val="006D63C8"/>
    <w:pPr>
      <w:spacing w:after="200" w:line="276" w:lineRule="auto"/>
      <w:ind w:left="720"/>
      <w:contextualSpacing/>
    </w:pPr>
    <w:rPr>
      <w:rFonts w:ascii="Calibri" w:eastAsia="Calibri" w:hAnsi="Calibri"/>
      <w:sz w:val="22"/>
      <w:szCs w:val="22"/>
      <w:lang w:val="sk-SK" w:eastAsia="en-US"/>
    </w:rPr>
  </w:style>
  <w:style w:type="paragraph" w:styleId="Revzia">
    <w:name w:val="Revision"/>
    <w:hidden/>
    <w:uiPriority w:val="99"/>
    <w:semiHidden/>
    <w:rsid w:val="00A25F5D"/>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7985">
      <w:bodyDiv w:val="1"/>
      <w:marLeft w:val="0"/>
      <w:marRight w:val="0"/>
      <w:marTop w:val="0"/>
      <w:marBottom w:val="0"/>
      <w:divBdr>
        <w:top w:val="none" w:sz="0" w:space="0" w:color="auto"/>
        <w:left w:val="none" w:sz="0" w:space="0" w:color="auto"/>
        <w:bottom w:val="none" w:sz="0" w:space="0" w:color="auto"/>
        <w:right w:val="none" w:sz="0" w:space="0" w:color="auto"/>
      </w:divBdr>
      <w:divsChild>
        <w:div w:id="2068724674">
          <w:marLeft w:val="0"/>
          <w:marRight w:val="0"/>
          <w:marTop w:val="100"/>
          <w:marBottom w:val="100"/>
          <w:divBdr>
            <w:top w:val="none" w:sz="0" w:space="0" w:color="auto"/>
            <w:left w:val="none" w:sz="0" w:space="0" w:color="auto"/>
            <w:bottom w:val="none" w:sz="0" w:space="0" w:color="auto"/>
            <w:right w:val="none" w:sz="0" w:space="0" w:color="auto"/>
          </w:divBdr>
          <w:divsChild>
            <w:div w:id="443035898">
              <w:marLeft w:val="0"/>
              <w:marRight w:val="0"/>
              <w:marTop w:val="225"/>
              <w:marBottom w:val="750"/>
              <w:divBdr>
                <w:top w:val="none" w:sz="0" w:space="0" w:color="auto"/>
                <w:left w:val="none" w:sz="0" w:space="0" w:color="auto"/>
                <w:bottom w:val="none" w:sz="0" w:space="0" w:color="auto"/>
                <w:right w:val="none" w:sz="0" w:space="0" w:color="auto"/>
              </w:divBdr>
              <w:divsChild>
                <w:div w:id="258760057">
                  <w:marLeft w:val="0"/>
                  <w:marRight w:val="0"/>
                  <w:marTop w:val="0"/>
                  <w:marBottom w:val="0"/>
                  <w:divBdr>
                    <w:top w:val="none" w:sz="0" w:space="0" w:color="auto"/>
                    <w:left w:val="none" w:sz="0" w:space="0" w:color="auto"/>
                    <w:bottom w:val="none" w:sz="0" w:space="0" w:color="auto"/>
                    <w:right w:val="none" w:sz="0" w:space="0" w:color="auto"/>
                  </w:divBdr>
                  <w:divsChild>
                    <w:div w:id="405807453">
                      <w:marLeft w:val="0"/>
                      <w:marRight w:val="0"/>
                      <w:marTop w:val="0"/>
                      <w:marBottom w:val="0"/>
                      <w:divBdr>
                        <w:top w:val="none" w:sz="0" w:space="0" w:color="auto"/>
                        <w:left w:val="none" w:sz="0" w:space="0" w:color="auto"/>
                        <w:bottom w:val="none" w:sz="0" w:space="0" w:color="auto"/>
                        <w:right w:val="none" w:sz="0" w:space="0" w:color="auto"/>
                      </w:divBdr>
                      <w:divsChild>
                        <w:div w:id="1676032915">
                          <w:marLeft w:val="0"/>
                          <w:marRight w:val="0"/>
                          <w:marTop w:val="0"/>
                          <w:marBottom w:val="0"/>
                          <w:divBdr>
                            <w:top w:val="none" w:sz="0" w:space="0" w:color="auto"/>
                            <w:left w:val="none" w:sz="0" w:space="0" w:color="auto"/>
                            <w:bottom w:val="none" w:sz="0" w:space="0" w:color="auto"/>
                            <w:right w:val="none" w:sz="0" w:space="0" w:color="auto"/>
                          </w:divBdr>
                          <w:divsChild>
                            <w:div w:id="2062358832">
                              <w:marLeft w:val="0"/>
                              <w:marRight w:val="0"/>
                              <w:marTop w:val="0"/>
                              <w:marBottom w:val="0"/>
                              <w:divBdr>
                                <w:top w:val="none" w:sz="0" w:space="0" w:color="auto"/>
                                <w:left w:val="none" w:sz="0" w:space="0" w:color="auto"/>
                                <w:bottom w:val="none" w:sz="0" w:space="0" w:color="auto"/>
                                <w:right w:val="none" w:sz="0" w:space="0" w:color="auto"/>
                              </w:divBdr>
                              <w:divsChild>
                                <w:div w:id="668365008">
                                  <w:marLeft w:val="0"/>
                                  <w:marRight w:val="0"/>
                                  <w:marTop w:val="0"/>
                                  <w:marBottom w:val="0"/>
                                  <w:divBdr>
                                    <w:top w:val="none" w:sz="0" w:space="0" w:color="auto"/>
                                    <w:left w:val="none" w:sz="0" w:space="0" w:color="auto"/>
                                    <w:bottom w:val="none" w:sz="0" w:space="0" w:color="auto"/>
                                    <w:right w:val="none" w:sz="0" w:space="0" w:color="auto"/>
                                  </w:divBdr>
                                  <w:divsChild>
                                    <w:div w:id="1941374444">
                                      <w:marLeft w:val="0"/>
                                      <w:marRight w:val="0"/>
                                      <w:marTop w:val="0"/>
                                      <w:marBottom w:val="0"/>
                                      <w:divBdr>
                                        <w:top w:val="none" w:sz="0" w:space="0" w:color="auto"/>
                                        <w:left w:val="none" w:sz="0" w:space="0" w:color="auto"/>
                                        <w:bottom w:val="none" w:sz="0" w:space="0" w:color="auto"/>
                                        <w:right w:val="none" w:sz="0" w:space="0" w:color="auto"/>
                                      </w:divBdr>
                                      <w:divsChild>
                                        <w:div w:id="1758014293">
                                          <w:marLeft w:val="0"/>
                                          <w:marRight w:val="0"/>
                                          <w:marTop w:val="0"/>
                                          <w:marBottom w:val="0"/>
                                          <w:divBdr>
                                            <w:top w:val="none" w:sz="0" w:space="0" w:color="auto"/>
                                            <w:left w:val="none" w:sz="0" w:space="0" w:color="auto"/>
                                            <w:bottom w:val="none" w:sz="0" w:space="0" w:color="auto"/>
                                            <w:right w:val="none" w:sz="0" w:space="0" w:color="auto"/>
                                          </w:divBdr>
                                          <w:divsChild>
                                            <w:div w:id="1997025376">
                                              <w:marLeft w:val="0"/>
                                              <w:marRight w:val="0"/>
                                              <w:marTop w:val="0"/>
                                              <w:marBottom w:val="0"/>
                                              <w:divBdr>
                                                <w:top w:val="none" w:sz="0" w:space="0" w:color="auto"/>
                                                <w:left w:val="none" w:sz="0" w:space="0" w:color="auto"/>
                                                <w:bottom w:val="none" w:sz="0" w:space="0" w:color="auto"/>
                                                <w:right w:val="none" w:sz="0" w:space="0" w:color="auto"/>
                                              </w:divBdr>
                                              <w:divsChild>
                                                <w:div w:id="1375083084">
                                                  <w:marLeft w:val="0"/>
                                                  <w:marRight w:val="0"/>
                                                  <w:marTop w:val="0"/>
                                                  <w:marBottom w:val="0"/>
                                                  <w:divBdr>
                                                    <w:top w:val="none" w:sz="0" w:space="0" w:color="auto"/>
                                                    <w:left w:val="none" w:sz="0" w:space="0" w:color="auto"/>
                                                    <w:bottom w:val="none" w:sz="0" w:space="0" w:color="auto"/>
                                                    <w:right w:val="none" w:sz="0" w:space="0" w:color="auto"/>
                                                  </w:divBdr>
                                                  <w:divsChild>
                                                    <w:div w:id="1507356168">
                                                      <w:marLeft w:val="0"/>
                                                      <w:marRight w:val="0"/>
                                                      <w:marTop w:val="0"/>
                                                      <w:marBottom w:val="0"/>
                                                      <w:divBdr>
                                                        <w:top w:val="none" w:sz="0" w:space="0" w:color="auto"/>
                                                        <w:left w:val="none" w:sz="0" w:space="0" w:color="auto"/>
                                                        <w:bottom w:val="none" w:sz="0" w:space="0" w:color="auto"/>
                                                        <w:right w:val="none" w:sz="0" w:space="0" w:color="auto"/>
                                                      </w:divBdr>
                                                      <w:divsChild>
                                                        <w:div w:id="4287264">
                                                          <w:marLeft w:val="0"/>
                                                          <w:marRight w:val="0"/>
                                                          <w:marTop w:val="0"/>
                                                          <w:marBottom w:val="0"/>
                                                          <w:divBdr>
                                                            <w:top w:val="none" w:sz="0" w:space="0" w:color="auto"/>
                                                            <w:left w:val="none" w:sz="0" w:space="0" w:color="auto"/>
                                                            <w:bottom w:val="none" w:sz="0" w:space="0" w:color="auto"/>
                                                            <w:right w:val="none" w:sz="0" w:space="0" w:color="auto"/>
                                                          </w:divBdr>
                                                          <w:divsChild>
                                                            <w:div w:id="1846280579">
                                                              <w:marLeft w:val="0"/>
                                                              <w:marRight w:val="0"/>
                                                              <w:marTop w:val="0"/>
                                                              <w:marBottom w:val="0"/>
                                                              <w:divBdr>
                                                                <w:top w:val="none" w:sz="0" w:space="0" w:color="auto"/>
                                                                <w:left w:val="none" w:sz="0" w:space="0" w:color="auto"/>
                                                                <w:bottom w:val="none" w:sz="0" w:space="0" w:color="auto"/>
                                                                <w:right w:val="none" w:sz="0" w:space="0" w:color="auto"/>
                                                              </w:divBdr>
                                                              <w:divsChild>
                                                                <w:div w:id="531771004">
                                                                  <w:marLeft w:val="0"/>
                                                                  <w:marRight w:val="0"/>
                                                                  <w:marTop w:val="0"/>
                                                                  <w:marBottom w:val="0"/>
                                                                  <w:divBdr>
                                                                    <w:top w:val="none" w:sz="0" w:space="0" w:color="auto"/>
                                                                    <w:left w:val="none" w:sz="0" w:space="0" w:color="auto"/>
                                                                    <w:bottom w:val="none" w:sz="0" w:space="0" w:color="auto"/>
                                                                    <w:right w:val="none" w:sz="0" w:space="0" w:color="auto"/>
                                                                  </w:divBdr>
                                                                  <w:divsChild>
                                                                    <w:div w:id="1266570747">
                                                                      <w:marLeft w:val="0"/>
                                                                      <w:marRight w:val="0"/>
                                                                      <w:marTop w:val="0"/>
                                                                      <w:marBottom w:val="0"/>
                                                                      <w:divBdr>
                                                                        <w:top w:val="none" w:sz="0" w:space="0" w:color="auto"/>
                                                                        <w:left w:val="none" w:sz="0" w:space="0" w:color="auto"/>
                                                                        <w:bottom w:val="none" w:sz="0" w:space="0" w:color="auto"/>
                                                                        <w:right w:val="none" w:sz="0" w:space="0" w:color="auto"/>
                                                                      </w:divBdr>
                                                                      <w:divsChild>
                                                                        <w:div w:id="1969895026">
                                                                          <w:marLeft w:val="0"/>
                                                                          <w:marRight w:val="0"/>
                                                                          <w:marTop w:val="0"/>
                                                                          <w:marBottom w:val="0"/>
                                                                          <w:divBdr>
                                                                            <w:top w:val="none" w:sz="0" w:space="0" w:color="auto"/>
                                                                            <w:left w:val="none" w:sz="0" w:space="0" w:color="auto"/>
                                                                            <w:bottom w:val="none" w:sz="0" w:space="0" w:color="auto"/>
                                                                            <w:right w:val="none" w:sz="0" w:space="0" w:color="auto"/>
                                                                          </w:divBdr>
                                                                          <w:divsChild>
                                                                            <w:div w:id="340088814">
                                                                              <w:marLeft w:val="0"/>
                                                                              <w:marRight w:val="0"/>
                                                                              <w:marTop w:val="0"/>
                                                                              <w:marBottom w:val="0"/>
                                                                              <w:divBdr>
                                                                                <w:top w:val="none" w:sz="0" w:space="0" w:color="auto"/>
                                                                                <w:left w:val="none" w:sz="0" w:space="0" w:color="auto"/>
                                                                                <w:bottom w:val="none" w:sz="0" w:space="0" w:color="auto"/>
                                                                                <w:right w:val="none" w:sz="0" w:space="0" w:color="auto"/>
                                                                              </w:divBdr>
                                                                            </w:div>
                                                                            <w:div w:id="19851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47985">
      <w:bodyDiv w:val="1"/>
      <w:marLeft w:val="0"/>
      <w:marRight w:val="0"/>
      <w:marTop w:val="0"/>
      <w:marBottom w:val="0"/>
      <w:divBdr>
        <w:top w:val="none" w:sz="0" w:space="0" w:color="auto"/>
        <w:left w:val="none" w:sz="0" w:space="0" w:color="auto"/>
        <w:bottom w:val="none" w:sz="0" w:space="0" w:color="auto"/>
        <w:right w:val="none" w:sz="0" w:space="0" w:color="auto"/>
      </w:divBdr>
      <w:divsChild>
        <w:div w:id="1639798625">
          <w:marLeft w:val="0"/>
          <w:marRight w:val="0"/>
          <w:marTop w:val="100"/>
          <w:marBottom w:val="100"/>
          <w:divBdr>
            <w:top w:val="none" w:sz="0" w:space="0" w:color="auto"/>
            <w:left w:val="none" w:sz="0" w:space="0" w:color="auto"/>
            <w:bottom w:val="none" w:sz="0" w:space="0" w:color="auto"/>
            <w:right w:val="none" w:sz="0" w:space="0" w:color="auto"/>
          </w:divBdr>
          <w:divsChild>
            <w:div w:id="792135706">
              <w:marLeft w:val="0"/>
              <w:marRight w:val="0"/>
              <w:marTop w:val="225"/>
              <w:marBottom w:val="750"/>
              <w:divBdr>
                <w:top w:val="none" w:sz="0" w:space="0" w:color="auto"/>
                <w:left w:val="none" w:sz="0" w:space="0" w:color="auto"/>
                <w:bottom w:val="none" w:sz="0" w:space="0" w:color="auto"/>
                <w:right w:val="none" w:sz="0" w:space="0" w:color="auto"/>
              </w:divBdr>
              <w:divsChild>
                <w:div w:id="1308628838">
                  <w:marLeft w:val="0"/>
                  <w:marRight w:val="0"/>
                  <w:marTop w:val="0"/>
                  <w:marBottom w:val="0"/>
                  <w:divBdr>
                    <w:top w:val="none" w:sz="0" w:space="0" w:color="auto"/>
                    <w:left w:val="none" w:sz="0" w:space="0" w:color="auto"/>
                    <w:bottom w:val="none" w:sz="0" w:space="0" w:color="auto"/>
                    <w:right w:val="none" w:sz="0" w:space="0" w:color="auto"/>
                  </w:divBdr>
                  <w:divsChild>
                    <w:div w:id="690649292">
                      <w:marLeft w:val="0"/>
                      <w:marRight w:val="0"/>
                      <w:marTop w:val="0"/>
                      <w:marBottom w:val="0"/>
                      <w:divBdr>
                        <w:top w:val="none" w:sz="0" w:space="0" w:color="auto"/>
                        <w:left w:val="none" w:sz="0" w:space="0" w:color="auto"/>
                        <w:bottom w:val="none" w:sz="0" w:space="0" w:color="auto"/>
                        <w:right w:val="none" w:sz="0" w:space="0" w:color="auto"/>
                      </w:divBdr>
                      <w:divsChild>
                        <w:div w:id="806776100">
                          <w:marLeft w:val="0"/>
                          <w:marRight w:val="0"/>
                          <w:marTop w:val="0"/>
                          <w:marBottom w:val="0"/>
                          <w:divBdr>
                            <w:top w:val="none" w:sz="0" w:space="0" w:color="auto"/>
                            <w:left w:val="none" w:sz="0" w:space="0" w:color="auto"/>
                            <w:bottom w:val="none" w:sz="0" w:space="0" w:color="auto"/>
                            <w:right w:val="none" w:sz="0" w:space="0" w:color="auto"/>
                          </w:divBdr>
                          <w:divsChild>
                            <w:div w:id="1625311699">
                              <w:marLeft w:val="0"/>
                              <w:marRight w:val="0"/>
                              <w:marTop w:val="0"/>
                              <w:marBottom w:val="0"/>
                              <w:divBdr>
                                <w:top w:val="none" w:sz="0" w:space="0" w:color="auto"/>
                                <w:left w:val="none" w:sz="0" w:space="0" w:color="auto"/>
                                <w:bottom w:val="none" w:sz="0" w:space="0" w:color="auto"/>
                                <w:right w:val="none" w:sz="0" w:space="0" w:color="auto"/>
                              </w:divBdr>
                              <w:divsChild>
                                <w:div w:id="408498675">
                                  <w:marLeft w:val="0"/>
                                  <w:marRight w:val="0"/>
                                  <w:marTop w:val="0"/>
                                  <w:marBottom w:val="0"/>
                                  <w:divBdr>
                                    <w:top w:val="none" w:sz="0" w:space="0" w:color="auto"/>
                                    <w:left w:val="none" w:sz="0" w:space="0" w:color="auto"/>
                                    <w:bottom w:val="none" w:sz="0" w:space="0" w:color="auto"/>
                                    <w:right w:val="none" w:sz="0" w:space="0" w:color="auto"/>
                                  </w:divBdr>
                                  <w:divsChild>
                                    <w:div w:id="907347819">
                                      <w:marLeft w:val="0"/>
                                      <w:marRight w:val="0"/>
                                      <w:marTop w:val="0"/>
                                      <w:marBottom w:val="0"/>
                                      <w:divBdr>
                                        <w:top w:val="none" w:sz="0" w:space="0" w:color="auto"/>
                                        <w:left w:val="none" w:sz="0" w:space="0" w:color="auto"/>
                                        <w:bottom w:val="none" w:sz="0" w:space="0" w:color="auto"/>
                                        <w:right w:val="none" w:sz="0" w:space="0" w:color="auto"/>
                                      </w:divBdr>
                                      <w:divsChild>
                                        <w:div w:id="1727215104">
                                          <w:marLeft w:val="0"/>
                                          <w:marRight w:val="0"/>
                                          <w:marTop w:val="0"/>
                                          <w:marBottom w:val="0"/>
                                          <w:divBdr>
                                            <w:top w:val="none" w:sz="0" w:space="0" w:color="auto"/>
                                            <w:left w:val="none" w:sz="0" w:space="0" w:color="auto"/>
                                            <w:bottom w:val="none" w:sz="0" w:space="0" w:color="auto"/>
                                            <w:right w:val="none" w:sz="0" w:space="0" w:color="auto"/>
                                          </w:divBdr>
                                          <w:divsChild>
                                            <w:div w:id="1338070014">
                                              <w:marLeft w:val="0"/>
                                              <w:marRight w:val="0"/>
                                              <w:marTop w:val="0"/>
                                              <w:marBottom w:val="0"/>
                                              <w:divBdr>
                                                <w:top w:val="none" w:sz="0" w:space="0" w:color="auto"/>
                                                <w:left w:val="none" w:sz="0" w:space="0" w:color="auto"/>
                                                <w:bottom w:val="none" w:sz="0" w:space="0" w:color="auto"/>
                                                <w:right w:val="none" w:sz="0" w:space="0" w:color="auto"/>
                                              </w:divBdr>
                                              <w:divsChild>
                                                <w:div w:id="1563178543">
                                                  <w:marLeft w:val="0"/>
                                                  <w:marRight w:val="0"/>
                                                  <w:marTop w:val="0"/>
                                                  <w:marBottom w:val="0"/>
                                                  <w:divBdr>
                                                    <w:top w:val="none" w:sz="0" w:space="0" w:color="auto"/>
                                                    <w:left w:val="none" w:sz="0" w:space="0" w:color="auto"/>
                                                    <w:bottom w:val="none" w:sz="0" w:space="0" w:color="auto"/>
                                                    <w:right w:val="none" w:sz="0" w:space="0" w:color="auto"/>
                                                  </w:divBdr>
                                                  <w:divsChild>
                                                    <w:div w:id="842554163">
                                                      <w:marLeft w:val="0"/>
                                                      <w:marRight w:val="0"/>
                                                      <w:marTop w:val="0"/>
                                                      <w:marBottom w:val="0"/>
                                                      <w:divBdr>
                                                        <w:top w:val="none" w:sz="0" w:space="0" w:color="auto"/>
                                                        <w:left w:val="none" w:sz="0" w:space="0" w:color="auto"/>
                                                        <w:bottom w:val="none" w:sz="0" w:space="0" w:color="auto"/>
                                                        <w:right w:val="none" w:sz="0" w:space="0" w:color="auto"/>
                                                      </w:divBdr>
                                                      <w:divsChild>
                                                        <w:div w:id="408382940">
                                                          <w:marLeft w:val="0"/>
                                                          <w:marRight w:val="0"/>
                                                          <w:marTop w:val="0"/>
                                                          <w:marBottom w:val="0"/>
                                                          <w:divBdr>
                                                            <w:top w:val="none" w:sz="0" w:space="0" w:color="auto"/>
                                                            <w:left w:val="none" w:sz="0" w:space="0" w:color="auto"/>
                                                            <w:bottom w:val="none" w:sz="0" w:space="0" w:color="auto"/>
                                                            <w:right w:val="none" w:sz="0" w:space="0" w:color="auto"/>
                                                          </w:divBdr>
                                                          <w:divsChild>
                                                            <w:div w:id="819345099">
                                                              <w:marLeft w:val="0"/>
                                                              <w:marRight w:val="0"/>
                                                              <w:marTop w:val="0"/>
                                                              <w:marBottom w:val="0"/>
                                                              <w:divBdr>
                                                                <w:top w:val="none" w:sz="0" w:space="0" w:color="auto"/>
                                                                <w:left w:val="none" w:sz="0" w:space="0" w:color="auto"/>
                                                                <w:bottom w:val="none" w:sz="0" w:space="0" w:color="auto"/>
                                                                <w:right w:val="none" w:sz="0" w:space="0" w:color="auto"/>
                                                              </w:divBdr>
                                                              <w:divsChild>
                                                                <w:div w:id="1046755990">
                                                                  <w:marLeft w:val="0"/>
                                                                  <w:marRight w:val="0"/>
                                                                  <w:marTop w:val="0"/>
                                                                  <w:marBottom w:val="0"/>
                                                                  <w:divBdr>
                                                                    <w:top w:val="none" w:sz="0" w:space="0" w:color="auto"/>
                                                                    <w:left w:val="none" w:sz="0" w:space="0" w:color="auto"/>
                                                                    <w:bottom w:val="none" w:sz="0" w:space="0" w:color="auto"/>
                                                                    <w:right w:val="none" w:sz="0" w:space="0" w:color="auto"/>
                                                                  </w:divBdr>
                                                                  <w:divsChild>
                                                                    <w:div w:id="198511625">
                                                                      <w:marLeft w:val="0"/>
                                                                      <w:marRight w:val="0"/>
                                                                      <w:marTop w:val="0"/>
                                                                      <w:marBottom w:val="0"/>
                                                                      <w:divBdr>
                                                                        <w:top w:val="none" w:sz="0" w:space="0" w:color="auto"/>
                                                                        <w:left w:val="none" w:sz="0" w:space="0" w:color="auto"/>
                                                                        <w:bottom w:val="none" w:sz="0" w:space="0" w:color="auto"/>
                                                                        <w:right w:val="none" w:sz="0" w:space="0" w:color="auto"/>
                                                                      </w:divBdr>
                                                                      <w:divsChild>
                                                                        <w:div w:id="1718042218">
                                                                          <w:marLeft w:val="0"/>
                                                                          <w:marRight w:val="0"/>
                                                                          <w:marTop w:val="0"/>
                                                                          <w:marBottom w:val="0"/>
                                                                          <w:divBdr>
                                                                            <w:top w:val="none" w:sz="0" w:space="0" w:color="auto"/>
                                                                            <w:left w:val="none" w:sz="0" w:space="0" w:color="auto"/>
                                                                            <w:bottom w:val="none" w:sz="0" w:space="0" w:color="auto"/>
                                                                            <w:right w:val="none" w:sz="0" w:space="0" w:color="auto"/>
                                                                          </w:divBdr>
                                                                          <w:divsChild>
                                                                            <w:div w:id="967783664">
                                                                              <w:marLeft w:val="0"/>
                                                                              <w:marRight w:val="0"/>
                                                                              <w:marTop w:val="0"/>
                                                                              <w:marBottom w:val="0"/>
                                                                              <w:divBdr>
                                                                                <w:top w:val="none" w:sz="0" w:space="0" w:color="auto"/>
                                                                                <w:left w:val="none" w:sz="0" w:space="0" w:color="auto"/>
                                                                                <w:bottom w:val="none" w:sz="0" w:space="0" w:color="auto"/>
                                                                                <w:right w:val="none" w:sz="0" w:space="0" w:color="auto"/>
                                                                              </w:divBdr>
                                                                            </w:div>
                                                                            <w:div w:id="13560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MNVPC42E3CNQ-7-703</_dlc_DocId>
    <_dlc_DocIdUrl xmlns="5d92646e-282c-4c1b-a13d-2ee2480bf4f6">
      <Url>http://portalms.justice.sk/_layouts/DocIdRedir.aspx?ID=MNVPC42E3CNQ-7-703</Url>
      <Description>MNVPC42E3CNQ-7-703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6F36-D63F-446B-A8C2-9EDCAA8ED900}"/>
</file>

<file path=customXml/itemProps2.xml><?xml version="1.0" encoding="utf-8"?>
<ds:datastoreItem xmlns:ds="http://schemas.openxmlformats.org/officeDocument/2006/customXml" ds:itemID="{B0A4E73D-C888-47CE-BE4A-BAB25914A6E1}"/>
</file>

<file path=customXml/itemProps3.xml><?xml version="1.0" encoding="utf-8"?>
<ds:datastoreItem xmlns:ds="http://schemas.openxmlformats.org/officeDocument/2006/customXml" ds:itemID="{5F15144D-DA8A-46A2-A295-17E5E5870BCB}"/>
</file>

<file path=customXml/itemProps4.xml><?xml version="1.0" encoding="utf-8"?>
<ds:datastoreItem xmlns:ds="http://schemas.openxmlformats.org/officeDocument/2006/customXml" ds:itemID="{D172F052-0CD5-4EBE-A759-4CBEA3BF8175}"/>
</file>

<file path=customXml/itemProps5.xml><?xml version="1.0" encoding="utf-8"?>
<ds:datastoreItem xmlns:ds="http://schemas.openxmlformats.org/officeDocument/2006/customXml" ds:itemID="{AE5F59CC-C015-4FDD-A282-3344A8270E11}"/>
</file>

<file path=customXml/itemProps6.xml><?xml version="1.0" encoding="utf-8"?>
<ds:datastoreItem xmlns:ds="http://schemas.openxmlformats.org/officeDocument/2006/customXml" ds:itemID="{D848B770-C223-4E33-A641-BFDBEDCEC8FA}"/>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8910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Príloha č 10 / Akciová spoločnosť - zmena</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 30</dc:title>
  <dc:creator>Ivana Dubová</dc:creator>
  <cp:lastModifiedBy>SUPAKOVA Zita</cp:lastModifiedBy>
  <cp:revision>3</cp:revision>
  <cp:lastPrinted>2016-12-23T08:46:00Z</cp:lastPrinted>
  <dcterms:created xsi:type="dcterms:W3CDTF">2016-12-23T08:46:00Z</dcterms:created>
  <dcterms:modified xsi:type="dcterms:W3CDTF">2016-12-23T08:46:00Z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MNVPC42E3CNQ-18-76</vt:lpwstr>
  </property>
  <property fmtid="{D5CDD505-2E9C-101B-9397-08002B2CF9AE}" pid="3" name="_dlc_DocIdItemGuid">
    <vt:lpwstr>6262c378-874a-4a34-8d1e-1b7f9a75987c</vt:lpwstr>
  </property>
  <property fmtid="{D5CDD505-2E9C-101B-9397-08002B2CF9AE}" pid="4" name="_dlc_DocIdUrl">
    <vt:lpwstr>http://portalms.justice.sk/_layouts/DocIdRedir.aspx?ID=MNVPC42E3CNQ-18-76, MNVPC42E3CNQ-18-76</vt:lpwstr>
  </property>
  <property fmtid="{D5CDD505-2E9C-101B-9397-08002B2CF9AE}" pid="5" name="ContentTypeId">
    <vt:lpwstr>0x010100A32687A7543A9642AA8A5AC69DB74E75</vt:lpwstr>
  </property>
</Properties>
</file>